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97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65"/>
        <w:gridCol w:w="4773"/>
      </w:tblGrid>
      <w:tr w14:paraId="7D681888"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</w:tcPr>
          <w:p w14:paraId="63F780BC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60"/>
                <w:szCs w:val="60"/>
              </w:rPr>
              <w:t>韦东波</w:t>
            </w:r>
          </w:p>
          <w:p w14:paraId="5144B4FD">
            <w:pPr>
              <w:spacing w:before="0" w:after="40"/>
            </w:pPr>
            <w:r>
              <w:rPr>
                <w:rFonts w:ascii="Arial" w:hAnsi="Arial" w:eastAsia="Arial" w:cs="Arial"/>
                <w:color w:val="888888"/>
                <w:sz w:val="20"/>
                <w:szCs w:val="20"/>
              </w:rPr>
              <w:t xml:space="preserve">深圳 · </w:t>
            </w:r>
            <w:r>
              <w:rPr>
                <w:rFonts w:hint="eastAsia" w:eastAsia="宋体" w:cs="Arial"/>
                <w:color w:val="888888"/>
                <w:sz w:val="20"/>
                <w:szCs w:val="20"/>
                <w:lang w:val="en-US" w:eastAsia="zh-CN"/>
              </w:rPr>
              <w:t>2</w:t>
            </w:r>
            <w:r>
              <w:rPr>
                <w:rFonts w:ascii="Arial" w:hAnsi="Arial" w:eastAsia="Arial" w:cs="Arial"/>
                <w:color w:val="888888"/>
                <w:sz w:val="20"/>
                <w:szCs w:val="20"/>
              </w:rPr>
              <w:t>年 工作经验</w:t>
            </w:r>
          </w:p>
          <w:p w14:paraId="1FC978F1"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目标职位 · </w:t>
            </w:r>
            <w:r>
              <w:rPr>
                <w:rFonts w:hint="eastAsia" w:eastAsia="宋体" w:cs="Arial"/>
                <w:color w:val="555555"/>
                <w:sz w:val="20"/>
                <w:szCs w:val="20"/>
                <w:lang w:val="en-US" w:eastAsia="zh-CN"/>
              </w:rPr>
              <w:t>机器人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生态工程师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76656" cy="8397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职业照_简历头像_圆角4x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" cy="8397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20CF2D">
      <w:pPr>
        <w:pBdr>
          <w:bottom w:val="single" w:color="1A1A1A" w:sz="12" w:space="0"/>
        </w:pBdr>
        <w:spacing w:before="0" w:after="0"/>
      </w:pPr>
    </w:p>
    <w:p w14:paraId="41B81EA8">
      <w:pPr>
        <w:spacing w:before="0" w:after="0"/>
      </w:pPr>
    </w:p>
    <w:p w14:paraId="5960BF86">
      <w:pPr>
        <w:keepNext/>
        <w:pBdr>
          <w:bottom w:val="single" w:color="CCCCCC" w:sz="4" w:space="0"/>
        </w:pBdr>
        <w:spacing w:before="100" w:after="40" w:line="254" w:lineRule="auto"/>
      </w:pPr>
      <w:r>
        <w:rPr>
          <w:rFonts w:ascii="Arial" w:hAnsi="Arial" w:eastAsia="Arial" w:cs="Arial"/>
          <w:b/>
          <w:bCs/>
          <w:color w:val="888888"/>
          <w:sz w:val="18"/>
          <w:szCs w:val="18"/>
        </w:rPr>
        <w:t>个人简介</w:t>
      </w:r>
    </w:p>
    <w:p w14:paraId="6EFC94F6">
      <w:pPr>
        <w:numPr>
          <w:ilvl w:val="0"/>
          <w:numId w:val="0"/>
        </w:numPr>
        <w:bidi w:val="0"/>
        <w:spacing w:before="0" w:after="40" w:line="254" w:lineRule="auto"/>
        <w:rPr>
          <w:rFonts w:ascii="Arial" w:hAnsi="Arial" w:eastAsia="Arial" w:cs="Arial"/>
          <w:color w:val="1A1A1A"/>
          <w:sz w:val="22"/>
          <w:szCs w:val="22"/>
        </w:rPr>
      </w:pPr>
      <w:r>
        <w:rPr>
          <w:rFonts w:ascii="Arial" w:hAnsi="Arial" w:eastAsia="Arial" w:cs="Arial"/>
          <w:color w:val="1A1A1A"/>
          <w:sz w:val="22"/>
          <w:szCs w:val="22"/>
        </w:rPr>
        <w:t>南方科技大学智能制造与机器人专业背景，在校期间以共同第一作者身份发表 EES 等顶刊论文 2 篇，授权国家发明专利 2 项、实用新型专利 2 项。现任职于机器人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关节龙头</w:t>
      </w:r>
      <w:r>
        <w:rPr>
          <w:rFonts w:ascii="Arial" w:hAnsi="Arial" w:eastAsia="Arial" w:cs="Arial"/>
          <w:color w:val="1A1A1A"/>
          <w:sz w:val="22"/>
          <w:szCs w:val="22"/>
        </w:rPr>
        <w:t>公司，专注产品生态建设与</w:t>
      </w:r>
      <w:r>
        <w:rPr>
          <w:rFonts w:hint="eastAsia" w:ascii="Arial" w:hAnsi="Arial" w:eastAsia="Arial" w:cs="Arial"/>
          <w:color w:val="1A1A1A"/>
          <w:sz w:val="22"/>
          <w:szCs w:val="22"/>
          <w:lang w:val="en-US" w:eastAsia="zh-CN"/>
        </w:rPr>
        <w:t>企业</w:t>
      </w:r>
      <w:r>
        <w:rPr>
          <w:rFonts w:ascii="Arial" w:hAnsi="Arial" w:eastAsia="Arial" w:cs="Arial"/>
          <w:color w:val="1A1A1A"/>
          <w:sz w:val="22"/>
          <w:szCs w:val="22"/>
        </w:rPr>
        <w:t>AI 落地：具备从 0 到 1 独立推进生态项目</w:t>
      </w:r>
      <w:r>
        <w:rPr>
          <w:rFonts w:hint="eastAsia" w:eastAsia="宋体" w:cs="Arial"/>
          <w:color w:val="1A1A1A"/>
          <w:sz w:val="22"/>
          <w:szCs w:val="22"/>
          <w:lang w:eastAsia="zh-CN"/>
        </w:rPr>
        <w:t>、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搭建企业级售后系统</w:t>
      </w:r>
      <w:r>
        <w:rPr>
          <w:rFonts w:ascii="Arial" w:hAnsi="Arial" w:eastAsia="Arial" w:cs="Arial"/>
          <w:color w:val="1A1A1A"/>
          <w:sz w:val="22"/>
          <w:szCs w:val="22"/>
        </w:rPr>
        <w:t>的完整经验，擅长将技术能力转化为生态与商业价值。</w:t>
      </w:r>
    </w:p>
    <w:p w14:paraId="353E2FAB">
      <w:pPr>
        <w:numPr>
          <w:ilvl w:val="0"/>
          <w:numId w:val="1"/>
        </w:numPr>
        <w:bidi w:val="0"/>
        <w:spacing w:before="0" w:after="40" w:line="254" w:lineRule="auto"/>
        <w:rPr>
          <w:rFonts w:hint="eastAsia" w:ascii="Arial" w:hAnsi="Arial" w:eastAsia="Arial" w:cs="Arial"/>
          <w:color w:val="1A1A1A"/>
          <w:sz w:val="22"/>
          <w:szCs w:val="22"/>
          <w:lang w:val="en-US" w:eastAsia="zh-CN"/>
        </w:rPr>
      </w:pPr>
      <w:r>
        <w:rPr>
          <w:rFonts w:ascii="Arial" w:hAnsi="Arial" w:eastAsia="Arial" w:cs="Arial"/>
          <w:color w:val="1A1A1A"/>
          <w:sz w:val="22"/>
          <w:szCs w:val="22"/>
        </w:rPr>
        <w:t>独立完成公司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的关节产品的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 SDK 从零开源</w:t>
      </w:r>
      <w:r>
        <w:rPr>
          <w:rFonts w:hint="eastAsia" w:ascii="Arial" w:hAnsi="Arial" w:eastAsia="Arial" w:cs="Arial"/>
          <w:color w:val="1A1A1A"/>
          <w:sz w:val="22"/>
          <w:szCs w:val="22"/>
          <w:lang w:eastAsia="zh-CN"/>
        </w:rPr>
        <w:t>，</w:t>
      </w:r>
      <w:r>
        <w:rPr>
          <w:rFonts w:hint="eastAsia" w:ascii="Arial" w:hAnsi="Arial" w:eastAsia="Arial" w:cs="Arial"/>
          <w:color w:val="1A1A1A"/>
          <w:sz w:val="22"/>
          <w:szCs w:val="22"/>
          <w:lang w:val="en-US" w:eastAsia="zh-CN"/>
        </w:rPr>
        <w:t>Github仓库</w:t>
      </w:r>
      <w:r>
        <w:rPr>
          <w:rFonts w:hint="eastAsia" w:cs="Arial"/>
          <w:color w:val="1A1A1A"/>
          <w:sz w:val="22"/>
          <w:szCs w:val="22"/>
          <w:lang w:val="en-US" w:eastAsia="zh-CN"/>
        </w:rPr>
        <w:t>月均</w:t>
      </w:r>
      <w:r>
        <w:rPr>
          <w:rFonts w:hint="eastAsia" w:ascii="Arial" w:hAnsi="Arial" w:eastAsia="Arial" w:cs="Arial"/>
          <w:color w:val="1A1A1A"/>
          <w:sz w:val="22"/>
          <w:szCs w:val="22"/>
          <w:lang w:val="en-US" w:eastAsia="zh-CN"/>
        </w:rPr>
        <w:t>下载量</w:t>
      </w:r>
      <w:r>
        <w:rPr>
          <w:rFonts w:hint="eastAsia" w:cs="Arial"/>
          <w:color w:val="1A1A1A"/>
          <w:sz w:val="22"/>
          <w:szCs w:val="22"/>
          <w:lang w:val="en-US" w:eastAsia="zh-CN"/>
        </w:rPr>
        <w:t>约240次，已实现零维护成本</w:t>
      </w:r>
      <w:r>
        <w:rPr>
          <w:rFonts w:hint="eastAsia" w:ascii="Arial" w:hAnsi="Arial" w:eastAsia="Arial" w:cs="Arial"/>
          <w:color w:val="1A1A1A"/>
          <w:sz w:val="22"/>
          <w:szCs w:val="22"/>
          <w:lang w:val="en-US" w:eastAsia="zh-CN"/>
        </w:rPr>
        <w:t>；</w:t>
      </w:r>
    </w:p>
    <w:p w14:paraId="7212CD98">
      <w:pPr>
        <w:numPr>
          <w:ilvl w:val="0"/>
          <w:numId w:val="1"/>
        </w:numPr>
        <w:bidi w:val="0"/>
        <w:spacing w:before="0" w:after="40" w:line="254" w:lineRule="auto"/>
      </w:pPr>
      <w:r>
        <w:rPr>
          <w:rFonts w:ascii="Arial" w:hAnsi="Arial" w:eastAsia="Arial" w:cs="Arial"/>
          <w:color w:val="1A1A1A"/>
          <w:sz w:val="22"/>
          <w:szCs w:val="22"/>
        </w:rPr>
        <w:t>主导 NVIDIA Inception 生态合作获荣誉企业认证</w:t>
      </w:r>
      <w:r>
        <w:rPr>
          <w:rFonts w:hint="eastAsia" w:eastAsia="宋体" w:cs="Arial"/>
          <w:color w:val="1A1A1A"/>
          <w:sz w:val="22"/>
          <w:szCs w:val="22"/>
          <w:lang w:eastAsia="zh-CN"/>
        </w:rPr>
        <w:t>，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从初赛到最终决赛的路演，最终挺进决赛帮公司拿下2025年荣耀企业称号</w:t>
      </w:r>
      <w:r>
        <w:rPr>
          <w:rFonts w:ascii="Arial" w:hAnsi="Arial" w:eastAsia="Arial" w:cs="Arial"/>
          <w:color w:val="1A1A1A"/>
          <w:sz w:val="22"/>
          <w:szCs w:val="22"/>
        </w:rPr>
        <w:t>（Top 10/3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4</w:t>
      </w:r>
      <w:r>
        <w:rPr>
          <w:rFonts w:ascii="Arial" w:hAnsi="Arial" w:eastAsia="Arial" w:cs="Arial"/>
          <w:color w:val="1A1A1A"/>
          <w:sz w:val="22"/>
          <w:szCs w:val="22"/>
        </w:rPr>
        <w:t>0）</w:t>
      </w:r>
      <w:r>
        <w:rPr>
          <w:rFonts w:hint="eastAsia" w:eastAsia="宋体" w:cs="Arial"/>
          <w:color w:val="1A1A1A"/>
          <w:sz w:val="22"/>
          <w:szCs w:val="22"/>
          <w:lang w:eastAsia="zh-CN"/>
        </w:rPr>
        <w:t>；</w:t>
      </w:r>
    </w:p>
    <w:p w14:paraId="05A31CD9">
      <w:pPr>
        <w:numPr>
          <w:ilvl w:val="0"/>
          <w:numId w:val="1"/>
        </w:numPr>
        <w:bidi w:val="0"/>
        <w:spacing w:before="0" w:after="40" w:line="254" w:lineRule="auto"/>
      </w:pPr>
      <w:r>
        <w:rPr>
          <w:rFonts w:ascii="Arial" w:hAnsi="Arial" w:eastAsia="Arial" w:cs="Arial"/>
          <w:color w:val="1A1A1A"/>
          <w:sz w:val="22"/>
          <w:szCs w:val="22"/>
        </w:rPr>
        <w:t>并构建企业级</w:t>
      </w:r>
      <w:r>
        <w:rPr>
          <w:rFonts w:hint="eastAsia" w:ascii="Arial" w:hAnsi="Arial" w:eastAsia="Arial" w:cs="Arial"/>
          <w:color w:val="1A1A1A"/>
          <w:sz w:val="22"/>
          <w:szCs w:val="22"/>
          <w:lang w:val="en-US" w:eastAsia="zh-CN"/>
        </w:rPr>
        <w:t>AI</w:t>
      </w:r>
      <w:r>
        <w:rPr>
          <w:rFonts w:ascii="Arial" w:hAnsi="Arial" w:eastAsia="Arial" w:cs="Arial"/>
          <w:color w:val="1A1A1A"/>
          <w:sz w:val="22"/>
          <w:szCs w:val="22"/>
        </w:rPr>
        <w:t>售后系统，日均解决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客户80%的产品</w:t>
      </w:r>
      <w:r>
        <w:rPr>
          <w:rFonts w:ascii="Arial" w:hAnsi="Arial" w:eastAsia="Arial" w:cs="Arial"/>
          <w:color w:val="1A1A1A"/>
          <w:sz w:val="22"/>
          <w:szCs w:val="22"/>
        </w:rPr>
        <w:t>知识类问题</w:t>
      </w:r>
      <w:r>
        <w:rPr>
          <w:rFonts w:hint="eastAsia" w:eastAsia="宋体" w:cs="Arial"/>
          <w:color w:val="1A1A1A"/>
          <w:sz w:val="22"/>
          <w:szCs w:val="22"/>
          <w:lang w:eastAsia="zh-CN"/>
        </w:rPr>
        <w:t>，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减少公司的运营成本</w:t>
      </w:r>
      <w:r>
        <w:rPr>
          <w:rFonts w:ascii="Arial" w:hAnsi="Arial" w:eastAsia="Arial" w:cs="Arial"/>
          <w:color w:val="1A1A1A"/>
          <w:sz w:val="22"/>
          <w:szCs w:val="22"/>
        </w:rPr>
        <w:t>。</w:t>
      </w:r>
    </w:p>
    <w:p w14:paraId="1070467D">
      <w:pPr>
        <w:widowControl w:val="0"/>
        <w:numPr>
          <w:numId w:val="0"/>
        </w:numPr>
        <w:bidi w:val="0"/>
        <w:spacing w:before="0" w:after="40" w:line="254" w:lineRule="auto"/>
        <w:jc w:val="both"/>
        <w:rPr>
          <w:rFonts w:hint="eastAsia" w:eastAsia="宋体" w:cs="Arial"/>
          <w:color w:val="1A1A1A"/>
          <w:sz w:val="22"/>
          <w:szCs w:val="22"/>
          <w:lang w:val="en-US" w:eastAsia="zh-CN"/>
        </w:rPr>
      </w:pP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优势：AI工具的重度使用者，知道Claude、Manus、Codex等先进AI工具的产品优势与缺点，与AI 产品的发展方向。</w:t>
      </w:r>
    </w:p>
    <w:p w14:paraId="575309F7">
      <w:pPr>
        <w:widowControl w:val="0"/>
        <w:numPr>
          <w:numId w:val="0"/>
        </w:numPr>
        <w:bidi w:val="0"/>
        <w:spacing w:before="0" w:after="40" w:line="254" w:lineRule="auto"/>
        <w:jc w:val="both"/>
        <w:rPr>
          <w:rFonts w:hint="default" w:eastAsia="宋体" w:cs="Arial"/>
          <w:color w:val="1A1A1A"/>
          <w:sz w:val="22"/>
          <w:szCs w:val="22"/>
          <w:lang w:val="en-US" w:eastAsia="zh-CN"/>
        </w:rPr>
      </w:pP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有构建复杂系统架构的能力，如独立构建了公司的ZeroErr GPT的系统，负责infra建设与运维，企业级AI产品的搭建，与团队合作能力。</w:t>
      </w:r>
    </w:p>
    <w:p w14:paraId="24E66991">
      <w:pPr>
        <w:keepNext/>
        <w:pBdr>
          <w:bottom w:val="single" w:color="CCCCCC" w:sz="4" w:space="0"/>
        </w:pBdr>
        <w:spacing w:before="100" w:after="40" w:line="254" w:lineRule="auto"/>
      </w:pPr>
      <w:r>
        <w:rPr>
          <w:rFonts w:ascii="Arial" w:hAnsi="Arial" w:eastAsia="Arial" w:cs="Arial"/>
          <w:b/>
          <w:bCs/>
          <w:color w:val="888888"/>
          <w:sz w:val="18"/>
          <w:szCs w:val="18"/>
        </w:rPr>
        <w:t>教育背景</w:t>
      </w:r>
    </w:p>
    <w:p w14:paraId="3F35F0DB">
      <w:pPr>
        <w:tabs>
          <w:tab w:val="right" w:pos="9026"/>
        </w:tabs>
        <w:spacing w:before="0" w:after="40" w:line="254" w:lineRule="auto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南方科技大学</w:t>
      </w:r>
      <w:r>
        <w:rPr>
          <w:rFonts w:ascii="Arial" w:hAnsi="Arial" w:eastAsia="Arial" w:cs="Arial"/>
          <w:color w:val="888888"/>
          <w:sz w:val="20"/>
          <w:szCs w:val="20"/>
        </w:rPr>
        <w:tab/>
      </w:r>
      <w:r>
        <w:rPr>
          <w:rFonts w:ascii="Arial" w:hAnsi="Arial" w:eastAsia="Arial" w:cs="Arial"/>
          <w:color w:val="888888"/>
          <w:sz w:val="20"/>
          <w:szCs w:val="20"/>
        </w:rPr>
        <w:t>202</w:t>
      </w:r>
      <w:r>
        <w:rPr>
          <w:rFonts w:hint="eastAsia" w:eastAsia="宋体" w:cs="Arial"/>
          <w:color w:val="888888"/>
          <w:sz w:val="20"/>
          <w:szCs w:val="20"/>
          <w:lang w:val="en-US" w:eastAsia="zh-CN"/>
        </w:rPr>
        <w:t>1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 — 2024</w:t>
      </w:r>
      <w:r>
        <w:rPr>
          <w:rFonts w:hint="eastAsia" w:eastAsia="宋体" w:cs="Arial"/>
          <w:color w:val="888888"/>
          <w:sz w:val="20"/>
          <w:szCs w:val="20"/>
          <w:lang w:val="en-US" w:eastAsia="zh-CN"/>
        </w:rPr>
        <w:t>/07</w:t>
      </w:r>
    </w:p>
    <w:p w14:paraId="053066E1">
      <w:pPr>
        <w:spacing w:before="0" w:after="40" w:line="254" w:lineRule="auto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color w:val="555555"/>
          <w:sz w:val="20"/>
          <w:szCs w:val="20"/>
        </w:rPr>
        <w:t xml:space="preserve">智能制造与机器人专业 · </w:t>
      </w:r>
      <w:r>
        <w:rPr>
          <w:rFonts w:hint="eastAsia" w:eastAsia="宋体" w:cs="Arial"/>
          <w:color w:val="555555"/>
          <w:sz w:val="20"/>
          <w:szCs w:val="20"/>
          <w:lang w:val="en-US" w:eastAsia="zh-CN"/>
        </w:rPr>
        <w:t>硕士 ：长时储能与机器学习方向。</w:t>
      </w:r>
    </w:p>
    <w:p w14:paraId="56EC909D">
      <w:pPr>
        <w:keepNext/>
        <w:pBdr>
          <w:bottom w:val="single" w:color="CCCCCC" w:sz="4" w:space="0"/>
        </w:pBdr>
        <w:spacing w:before="100" w:after="40" w:line="254" w:lineRule="auto"/>
      </w:pPr>
      <w:r>
        <w:rPr>
          <w:rFonts w:ascii="Arial" w:hAnsi="Arial" w:eastAsia="Arial" w:cs="Arial"/>
          <w:b/>
          <w:bCs/>
          <w:color w:val="888888"/>
          <w:sz w:val="18"/>
          <w:szCs w:val="18"/>
        </w:rPr>
        <w:t>工作经历</w:t>
      </w:r>
    </w:p>
    <w:p w14:paraId="55B16386">
      <w:pPr>
        <w:tabs>
          <w:tab w:val="right" w:pos="9026"/>
        </w:tabs>
        <w:spacing w:before="0" w:after="40" w:line="254" w:lineRule="auto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深圳市零差云控科技有限公司</w:t>
      </w:r>
      <w:r>
        <w:rPr>
          <w:rFonts w:ascii="Arial" w:hAnsi="Arial" w:eastAsia="Arial" w:cs="Arial"/>
          <w:color w:val="888888"/>
          <w:sz w:val="20"/>
          <w:szCs w:val="20"/>
        </w:rPr>
        <w:tab/>
      </w:r>
      <w:r>
        <w:rPr>
          <w:rFonts w:ascii="Arial" w:hAnsi="Arial" w:eastAsia="Arial" w:cs="Arial"/>
          <w:color w:val="888888"/>
          <w:sz w:val="20"/>
          <w:szCs w:val="20"/>
        </w:rPr>
        <w:t>2024</w:t>
      </w:r>
      <w:r>
        <w:rPr>
          <w:rFonts w:hint="eastAsia" w:eastAsia="宋体" w:cs="Arial"/>
          <w:color w:val="888888"/>
          <w:sz w:val="20"/>
          <w:szCs w:val="20"/>
          <w:lang w:val="en-US" w:eastAsia="zh-CN"/>
        </w:rPr>
        <w:t>/</w:t>
      </w:r>
      <w:r>
        <w:rPr>
          <w:rFonts w:ascii="Arial" w:hAnsi="Arial" w:eastAsia="Arial" w:cs="Arial"/>
          <w:color w:val="888888"/>
          <w:sz w:val="20"/>
          <w:szCs w:val="20"/>
        </w:rPr>
        <w:t>07 — 至今</w:t>
      </w:r>
    </w:p>
    <w:p w14:paraId="53021F44">
      <w:pPr>
        <w:spacing w:before="0" w:after="40" w:line="254" w:lineRule="auto"/>
      </w:pPr>
      <w:r>
        <w:rPr>
          <w:rFonts w:ascii="Arial" w:hAnsi="Arial" w:eastAsia="Arial" w:cs="Arial"/>
          <w:color w:val="555555"/>
          <w:sz w:val="20"/>
          <w:szCs w:val="20"/>
        </w:rPr>
        <w:t>AI 工程师 · 生态 &amp; SDK  |  AI 应用  |  全栈开发</w:t>
      </w:r>
    </w:p>
    <w:p w14:paraId="1E3C762A">
      <w:pPr>
        <w:spacing w:before="0" w:after="0"/>
      </w:pPr>
    </w:p>
    <w:p w14:paraId="71285BE8">
      <w:pPr>
        <w:pStyle w:val="16"/>
        <w:numPr>
          <w:ilvl w:val="0"/>
          <w:numId w:val="2"/>
        </w:numPr>
        <w:spacing w:before="0" w:after="40" w:line="254" w:lineRule="auto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SDK 建设与开源生态：</w:t>
      </w:r>
      <w:r>
        <w:rPr>
          <w:rFonts w:ascii="Arial" w:hAnsi="Arial" w:eastAsia="Arial" w:cs="Arial"/>
          <w:color w:val="1A1A1A"/>
          <w:sz w:val="22"/>
          <w:szCs w:val="22"/>
        </w:rPr>
        <w:t>独立完成产品 SDK 从零搭建，覆盖 Linux 下 CAN、CANopen、EtherCAT 三大协议，开放 Github 开源案例；每周下载量超 50 次，已实现零维护稳定运营。</w:t>
      </w:r>
    </w:p>
    <w:p w14:paraId="302D2C85">
      <w:pPr>
        <w:pStyle w:val="16"/>
        <w:numPr>
          <w:ilvl w:val="0"/>
          <w:numId w:val="2"/>
        </w:numPr>
        <w:spacing w:before="0" w:after="40" w:line="254" w:lineRule="auto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NVIDIA Inception 生态合作：</w:t>
      </w:r>
      <w:r>
        <w:rPr>
          <w:rFonts w:ascii="Arial" w:hAnsi="Arial" w:eastAsia="Arial" w:cs="Arial"/>
          <w:color w:val="1A1A1A"/>
          <w:sz w:val="22"/>
          <w:szCs w:val="22"/>
        </w:rPr>
        <w:t>主导申请及路演全流程，从 300 家企业中入选荣誉企业（Top 10），显著提升公司在 AI 生态中的品牌影响力与合作资源。</w:t>
      </w:r>
    </w:p>
    <w:p w14:paraId="30BF1DA4">
      <w:pPr>
        <w:pStyle w:val="16"/>
        <w:numPr>
          <w:ilvl w:val="0"/>
          <w:numId w:val="2"/>
        </w:numPr>
        <w:spacing w:before="0" w:after="40" w:line="254" w:lineRule="auto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RAG 售后知识问答系统：</w:t>
      </w:r>
      <w:r>
        <w:rPr>
          <w:rFonts w:ascii="Arial" w:hAnsi="Arial" w:eastAsia="Arial" w:cs="Arial"/>
          <w:color w:val="1A1A1A"/>
          <w:sz w:val="22"/>
          <w:szCs w:val="22"/>
        </w:rPr>
        <w:t>从零主导搭建企业知识问答平台，覆盖基础设施、后端部署、全栈开发及运维全链路；检索效果优于同类开源产品，日均承接咨询超 30 条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售后问题</w:t>
      </w:r>
      <w:r>
        <w:rPr>
          <w:rFonts w:ascii="Arial" w:hAnsi="Arial" w:eastAsia="Arial" w:cs="Arial"/>
          <w:color w:val="1A1A1A"/>
          <w:sz w:val="22"/>
          <w:szCs w:val="22"/>
        </w:rPr>
        <w:t>，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通过AI问答系统解决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 80% FAE 工程师日常知识类问题。</w:t>
      </w:r>
    </w:p>
    <w:p w14:paraId="5ED5FC23">
      <w:pPr>
        <w:pStyle w:val="16"/>
        <w:numPr>
          <w:ilvl w:val="0"/>
          <w:numId w:val="2"/>
        </w:numPr>
        <w:spacing w:before="0" w:after="40" w:line="254" w:lineRule="auto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知识库质量治理：</w:t>
      </w:r>
      <w:r>
        <w:rPr>
          <w:rFonts w:ascii="Arial" w:hAnsi="Arial" w:eastAsia="Arial" w:cs="Arial"/>
          <w:color w:val="1A1A1A"/>
          <w:sz w:val="22"/>
          <w:szCs w:val="22"/>
        </w:rPr>
        <w:t>设计知识缺失检测与矛盾点检测机制，持续沉淀补全售后知识体系，完成企业售后数字化建设。</w:t>
      </w:r>
    </w:p>
    <w:p w14:paraId="52536DC4">
      <w:pPr>
        <w:keepNext/>
        <w:pBdr>
          <w:bottom w:val="single" w:color="CCCCCC" w:sz="4" w:space="0"/>
        </w:pBdr>
        <w:spacing w:before="100" w:after="40" w:line="254" w:lineRule="auto"/>
      </w:pPr>
      <w:r>
        <w:rPr>
          <w:rFonts w:ascii="Arial" w:hAnsi="Arial" w:eastAsia="Arial" w:cs="Arial"/>
          <w:b/>
          <w:bCs/>
          <w:color w:val="888888"/>
          <w:sz w:val="18"/>
          <w:szCs w:val="18"/>
        </w:rPr>
        <w:t>学术成果</w:t>
      </w:r>
    </w:p>
    <w:p w14:paraId="2F90196D">
      <w:pPr>
        <w:spacing w:before="0" w:after="40" w:line="254" w:lineRule="auto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共同第一作者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 · A novel high-performance all-liquid formic acid redox fuel cell: simultaneously generating electricity and restoring the capacity of flow batteries</w:t>
      </w:r>
    </w:p>
    <w:p w14:paraId="7517FA82">
      <w:pPr>
        <w:spacing w:before="0" w:after="40" w:line="254" w:lineRule="auto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>Energy &amp; Environmental Science</w:t>
      </w:r>
      <w:r>
        <w:rPr>
          <w:rFonts w:ascii="Arial" w:hAnsi="Arial" w:eastAsia="Arial" w:cs="Arial"/>
          <w:color w:val="555555"/>
          <w:sz w:val="20"/>
          <w:szCs w:val="20"/>
        </w:rPr>
        <w:t>，2024，Vol.17，pp.8545–8556  |  DOI: 10.1039/D4EE02450H</w:t>
      </w:r>
    </w:p>
    <w:p w14:paraId="7D8D8900">
      <w:pPr>
        <w:spacing w:before="0" w:after="40" w:line="254" w:lineRule="auto"/>
      </w:pPr>
      <w:r>
        <w:rPr>
          <w:rFonts w:ascii="Arial" w:hAnsi="Arial" w:eastAsia="Arial" w:cs="Arial"/>
          <w:color w:val="888888"/>
          <w:sz w:val="18"/>
          <w:szCs w:val="18"/>
        </w:rPr>
        <w:t>提出全液态甲酸氧化还原燃料电池新体系，峰值功率较传统方案提升 235.1%，达甲酸燃料电池领域最高记录，并可将钒液流电池容量恢复至 97.6%。发表后被 4 篇顶刊引用。</w:t>
      </w:r>
    </w:p>
    <w:p w14:paraId="4CBB9900">
      <w:pPr>
        <w:pBdr>
          <w:top w:val="single" w:color="EEEEEE" w:sz="2" w:space="0"/>
        </w:pBdr>
        <w:spacing w:before="0" w:after="40" w:line="254" w:lineRule="auto"/>
      </w:pPr>
      <w:r>
        <w:rPr>
          <w:rFonts w:ascii="Arial" w:hAnsi="Arial" w:eastAsia="Arial" w:cs="Arial"/>
          <w:color w:val="1A1A1A"/>
          <w:sz w:val="22"/>
          <w:szCs w:val="22"/>
        </w:rPr>
        <w:t>在 EES 等顶刊发表学术论文共 2 篇</w:t>
      </w:r>
    </w:p>
    <w:p w14:paraId="4018B907">
      <w:pPr>
        <w:spacing w:before="0" w:after="40" w:line="254" w:lineRule="auto"/>
      </w:pPr>
      <w:r>
        <w:rPr>
          <w:rFonts w:ascii="Arial" w:hAnsi="Arial" w:eastAsia="Arial" w:cs="Arial"/>
          <w:color w:val="888888"/>
          <w:sz w:val="18"/>
          <w:szCs w:val="18"/>
        </w:rPr>
        <w:t>研究方向：液流电池、燃料电池等电化学器件高性能催化剂及系统性能衰减机理</w:t>
      </w:r>
    </w:p>
    <w:tbl>
      <w:tblPr>
        <w:tblStyle w:val="11"/>
        <w:tblpPr w:leftFromText="180" w:rightFromText="180" w:vertAnchor="text" w:horzAnchor="page" w:tblpX="1209" w:tblpY="199"/>
        <w:tblOverlap w:val="never"/>
        <w:tblW w:w="97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5275"/>
      </w:tblGrid>
      <w:tr w14:paraId="7627B938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084E1">
            <w:pPr>
              <w:spacing w:before="0" w:after="20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color w:val="888888"/>
                <w:sz w:val="13"/>
                <w:szCs w:val="13"/>
              </w:rPr>
              <w:t>国家发明专利</w:t>
            </w:r>
          </w:p>
          <w:p w14:paraId="55D3A409">
            <w:pPr>
              <w:spacing w:before="0" w:after="20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b/>
                <w:bCs/>
                <w:color w:val="1A1A1A"/>
                <w:sz w:val="13"/>
                <w:szCs w:val="13"/>
              </w:rPr>
              <w:t>2 项</w:t>
            </w:r>
          </w:p>
          <w:p w14:paraId="061C2422">
            <w:pPr>
              <w:spacing w:before="0" w:after="0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color w:val="888888"/>
                <w:sz w:val="13"/>
                <w:szCs w:val="13"/>
              </w:rPr>
              <w:t>已授权 · 电化学器件领域</w:t>
            </w:r>
          </w:p>
        </w:tc>
        <w:tc>
          <w:tcPr>
            <w:tcW w:w="5275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EAA66">
            <w:pPr>
              <w:spacing w:before="0" w:after="20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color w:val="888888"/>
                <w:sz w:val="13"/>
                <w:szCs w:val="13"/>
              </w:rPr>
              <w:t>实用新型专利</w:t>
            </w:r>
          </w:p>
          <w:p w14:paraId="45C6C434">
            <w:pPr>
              <w:spacing w:before="0" w:after="20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b/>
                <w:bCs/>
                <w:color w:val="1A1A1A"/>
                <w:sz w:val="13"/>
                <w:szCs w:val="13"/>
              </w:rPr>
              <w:t>2 项</w:t>
            </w:r>
          </w:p>
          <w:p w14:paraId="38E3187F">
            <w:pPr>
              <w:spacing w:before="0" w:after="0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color w:val="888888"/>
                <w:sz w:val="13"/>
                <w:szCs w:val="13"/>
              </w:rPr>
              <w:t>已授权 · 电化学器件领域</w:t>
            </w:r>
          </w:p>
        </w:tc>
      </w:tr>
    </w:tbl>
    <w:p w14:paraId="1E056E83">
      <w:pPr>
        <w:spacing w:before="0" w:after="0"/>
      </w:pPr>
    </w:p>
    <w:p w14:paraId="326FA16D">
      <w:pPr>
        <w:spacing w:before="0" w:after="0"/>
      </w:pPr>
    </w:p>
    <w:p w14:paraId="7940C82B">
      <w:pPr>
        <w:keepNext/>
        <w:pBdr>
          <w:bottom w:val="single" w:color="CCCCCC" w:sz="4" w:space="0"/>
        </w:pBdr>
        <w:spacing w:before="100" w:after="40" w:line="254" w:lineRule="auto"/>
      </w:pPr>
      <w:r>
        <w:rPr>
          <w:rFonts w:ascii="Arial" w:hAnsi="Arial" w:eastAsia="Arial" w:cs="Arial"/>
          <w:b/>
          <w:bCs/>
          <w:color w:val="888888"/>
          <w:sz w:val="18"/>
          <w:szCs w:val="18"/>
        </w:rPr>
        <w:t>技能</w:t>
      </w:r>
    </w:p>
    <w:tbl>
      <w:tblPr>
        <w:tblStyle w:val="11"/>
        <w:tblpPr w:leftFromText="180" w:rightFromText="180" w:vertAnchor="text" w:horzAnchor="page" w:tblpX="1200" w:tblpY="194"/>
        <w:tblOverlap w:val="never"/>
        <w:tblW w:w="9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5086"/>
      </w:tblGrid>
      <w:tr w14:paraId="7D094234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2FC21">
            <w:pPr>
              <w:spacing w:before="0" w:after="20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编程语言</w:t>
            </w:r>
          </w:p>
          <w:p w14:paraId="4DA823A5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Python · C++（基础）</w:t>
            </w:r>
          </w:p>
        </w:tc>
        <w:tc>
          <w:tcPr>
            <w:tcW w:w="5086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92BF8">
            <w:pPr>
              <w:spacing w:before="0" w:after="20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机器人 &amp; 系统</w:t>
            </w:r>
          </w:p>
          <w:p w14:paraId="05A208BC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ROS2 · CAN / CANopen · EtherCAT · Linux</w:t>
            </w:r>
          </w:p>
        </w:tc>
      </w:tr>
      <w:tr w14:paraId="576948AD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CF9D1">
            <w:pPr>
              <w:spacing w:before="0" w:after="20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AI 工具与 AGENT</w:t>
            </w:r>
          </w:p>
          <w:p w14:paraId="575DE850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Claude Code · Cursor · Codex · GPT · 多 Agent 协作</w:t>
            </w:r>
          </w:p>
        </w:tc>
        <w:tc>
          <w:tcPr>
            <w:tcW w:w="5086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BEB8B">
            <w:pPr>
              <w:spacing w:before="0" w:after="20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全栈 &amp; 运维</w:t>
            </w:r>
          </w:p>
          <w:p w14:paraId="537300F8">
            <w:pPr>
              <w:spacing w:before="0" w:after="0"/>
            </w:pPr>
            <w:r>
              <w:rPr>
                <w:rFonts w:hint="eastAsia" w:eastAsia="宋体" w:cs="Arial"/>
                <w:color w:val="1A1A1A"/>
                <w:sz w:val="20"/>
                <w:szCs w:val="20"/>
                <w:lang w:val="en-US" w:eastAsia="zh-CN"/>
              </w:rPr>
              <w:t>Agent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系统 · 全栈开发 · </w:t>
            </w:r>
            <w:r>
              <w:rPr>
                <w:rFonts w:hint="eastAsia" w:eastAsia="宋体" w:cs="Arial"/>
                <w:color w:val="1A1A1A"/>
                <w:sz w:val="20"/>
                <w:szCs w:val="20"/>
                <w:lang w:val="en-US" w:eastAsia="zh-CN"/>
              </w:rPr>
              <w:t>模型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部署与运维</w:t>
            </w:r>
          </w:p>
        </w:tc>
      </w:tr>
      <w:tr w14:paraId="2909C63B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ECD94">
            <w:pPr>
              <w:spacing w:before="0" w:after="20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生态 &amp; 合作</w:t>
            </w:r>
          </w:p>
          <w:p w14:paraId="2640B3DA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开源社区运营 · 开发者生态 · 合作伙伴拓展</w:t>
            </w:r>
          </w:p>
        </w:tc>
        <w:tc>
          <w:tcPr>
            <w:tcW w:w="5086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3167D">
            <w:pPr>
              <w:spacing w:before="0" w:after="20"/>
            </w:pPr>
          </w:p>
          <w:p w14:paraId="5A9F359F">
            <w:pPr>
              <w:spacing w:before="0" w:after="0"/>
            </w:pPr>
          </w:p>
        </w:tc>
      </w:tr>
    </w:tbl>
    <w:p w14:paraId="7F10937E">
      <w:pPr>
        <w:spacing w:before="0" w:after="0"/>
      </w:pPr>
    </w:p>
    <w:p w14:paraId="31DF195D">
      <w:pPr>
        <w:keepNext/>
        <w:pBdr>
          <w:bottom w:val="single" w:color="CCCCCC" w:sz="4" w:space="0"/>
        </w:pBdr>
        <w:spacing w:before="100" w:after="40" w:line="254" w:lineRule="auto"/>
      </w:pPr>
      <w:r>
        <w:rPr>
          <w:rFonts w:ascii="Arial" w:hAnsi="Arial" w:eastAsia="Arial" w:cs="Arial"/>
          <w:b/>
          <w:bCs/>
          <w:color w:val="888888"/>
          <w:sz w:val="18"/>
          <w:szCs w:val="18"/>
        </w:rPr>
        <w:t>荣誉与证书</w:t>
      </w:r>
    </w:p>
    <w:p w14:paraId="5FEE1C1A">
      <w:pPr>
        <w:pBdr>
          <w:bottom w:val="single" w:color="EEEEEE" w:sz="2" w:space="0"/>
        </w:pBdr>
        <w:tabs>
          <w:tab w:val="right" w:pos="9026"/>
        </w:tabs>
        <w:spacing w:before="0" w:after="40" w:line="254" w:lineRule="auto"/>
      </w:pPr>
      <w:r>
        <w:rPr>
          <w:rFonts w:ascii="Arial" w:hAnsi="Arial" w:eastAsia="Arial" w:cs="Arial"/>
          <w:color w:val="1A1A1A"/>
          <w:sz w:val="22"/>
          <w:szCs w:val="22"/>
        </w:rPr>
        <w:t>全国大学生智能车竞赛 · 全国二等奖（组内排名第一）</w:t>
      </w:r>
      <w:r>
        <w:rPr>
          <w:rFonts w:ascii="Arial" w:hAnsi="Arial" w:eastAsia="Arial" w:cs="Arial"/>
          <w:color w:val="8A5C0A"/>
          <w:sz w:val="18"/>
          <w:szCs w:val="18"/>
        </w:rPr>
        <w:tab/>
      </w:r>
      <w:r>
        <w:rPr>
          <w:rFonts w:ascii="Arial" w:hAnsi="Arial" w:eastAsia="Arial" w:cs="Arial"/>
          <w:color w:val="8A5C0A"/>
          <w:sz w:val="18"/>
          <w:szCs w:val="18"/>
        </w:rPr>
        <w:t>【国家级】</w:t>
      </w:r>
    </w:p>
    <w:p w14:paraId="389D8553">
      <w:pPr>
        <w:keepNext/>
        <w:pBdr>
          <w:bottom w:val="single" w:color="EEEEEE" w:sz="2" w:space="0"/>
        </w:pBdr>
        <w:tabs>
          <w:tab w:val="right" w:pos="9026"/>
        </w:tabs>
        <w:spacing w:before="100" w:after="40" w:line="254" w:lineRule="auto"/>
      </w:pPr>
      <w:r>
        <w:rPr>
          <w:rFonts w:ascii="Arial" w:hAnsi="Arial" w:eastAsia="Arial" w:cs="Arial"/>
          <w:color w:val="1A1A1A"/>
          <w:sz w:val="22"/>
          <w:szCs w:val="22"/>
        </w:rPr>
        <w:t>全国大学生励志奖学金</w:t>
      </w:r>
      <w:r>
        <w:rPr>
          <w:rFonts w:ascii="Arial" w:hAnsi="Arial" w:eastAsia="Arial" w:cs="Arial"/>
          <w:color w:val="8A5C0A"/>
          <w:sz w:val="18"/>
          <w:szCs w:val="18"/>
        </w:rPr>
        <w:tab/>
      </w:r>
      <w:r>
        <w:rPr>
          <w:rFonts w:ascii="Arial" w:hAnsi="Arial" w:eastAsia="Arial" w:cs="Arial"/>
          <w:color w:val="8A5C0A"/>
          <w:sz w:val="18"/>
          <w:szCs w:val="18"/>
        </w:rPr>
        <w:t>【国家级】</w:t>
      </w:r>
    </w:p>
    <w:p w14:paraId="4F384ED2">
      <w:pPr>
        <w:pBdr>
          <w:bottom w:val="single" w:color="EEEEEE" w:sz="2" w:space="0"/>
        </w:pBdr>
        <w:tabs>
          <w:tab w:val="right" w:pos="9026"/>
        </w:tabs>
        <w:spacing w:before="0" w:after="40" w:line="254" w:lineRule="auto"/>
        <w:rPr>
          <w:rFonts w:ascii="Arial" w:hAnsi="Arial" w:eastAsia="Arial" w:cs="Arial"/>
          <w:color w:val="8A5C0A"/>
          <w:sz w:val="18"/>
          <w:szCs w:val="18"/>
        </w:rPr>
      </w:pPr>
      <w:r>
        <w:rPr>
          <w:rFonts w:ascii="Arial" w:hAnsi="Arial" w:eastAsia="Arial" w:cs="Arial"/>
          <w:color w:val="1A1A1A"/>
          <w:sz w:val="22"/>
          <w:szCs w:val="22"/>
        </w:rPr>
        <w:t>NVIDIA Inception 荣誉企业认证（Top 10 / 300）</w:t>
      </w:r>
      <w:r>
        <w:rPr>
          <w:rFonts w:ascii="Arial" w:hAnsi="Arial" w:eastAsia="Arial" w:cs="Arial"/>
          <w:color w:val="8A5C0A"/>
          <w:sz w:val="18"/>
          <w:szCs w:val="18"/>
        </w:rPr>
        <w:tab/>
      </w:r>
      <w:r>
        <w:rPr>
          <w:rFonts w:ascii="Arial" w:hAnsi="Arial" w:eastAsia="Arial" w:cs="Arial"/>
          <w:color w:val="8A5C0A"/>
          <w:sz w:val="18"/>
          <w:szCs w:val="18"/>
        </w:rPr>
        <w:t>【行业认证】</w:t>
      </w:r>
    </w:p>
    <w:p w14:paraId="5C1F8C91">
      <w:pPr>
        <w:pBdr>
          <w:bottom w:val="single" w:color="EEEEEE" w:sz="2" w:space="0"/>
        </w:pBdr>
        <w:tabs>
          <w:tab w:val="right" w:pos="9026"/>
        </w:tabs>
        <w:spacing w:before="0" w:after="0"/>
        <w:rPr>
          <w:rFonts w:ascii="Arial" w:hAnsi="Arial" w:eastAsia="Arial" w:cs="Arial"/>
          <w:color w:val="8A5C0A"/>
          <w:sz w:val="18"/>
          <w:szCs w:val="18"/>
        </w:rPr>
      </w:pPr>
    </w:p>
    <w:p w14:paraId="0BE3075B">
      <w:pPr>
        <w:pBdr>
          <w:bottom w:val="single" w:color="auto" w:sz="4" w:space="0"/>
        </w:pBdr>
        <w:tabs>
          <w:tab w:val="right" w:pos="9026"/>
        </w:tabs>
        <w:spacing w:before="0" w:after="0"/>
        <w:rPr>
          <w:rFonts w:hint="eastAsia" w:eastAsia="宋体" w:cs="Arial"/>
          <w:color w:val="8A5C0A"/>
          <w:sz w:val="18"/>
          <w:szCs w:val="18"/>
          <w:lang w:val="en-US" w:eastAsia="zh-CN"/>
        </w:rPr>
      </w:pPr>
    </w:p>
    <w:p w14:paraId="51049EAA">
      <w:pPr>
        <w:pBdr>
          <w:bottom w:val="single" w:color="EEEEEE" w:sz="2" w:space="0"/>
        </w:pBdr>
        <w:tabs>
          <w:tab w:val="right" w:pos="9026"/>
        </w:tabs>
        <w:spacing w:before="0" w:after="0"/>
        <w:rPr>
          <w:rFonts w:hint="default" w:eastAsia="宋体" w:cs="Arial"/>
          <w:color w:val="8A5C0A"/>
          <w:sz w:val="18"/>
          <w:szCs w:val="18"/>
          <w:lang w:val="en-US" w:eastAsia="zh-CN"/>
        </w:rPr>
      </w:pPr>
    </w:p>
    <w:p w14:paraId="64C0B97E">
      <w:pPr>
        <w:keepNext/>
        <w:pBdr>
          <w:bottom w:val="single" w:color="EEEEEE" w:sz="2" w:space="0"/>
        </w:pBdr>
        <w:tabs>
          <w:tab w:val="right" w:pos="9026"/>
        </w:tabs>
        <w:spacing w:before="100" w:after="40" w:line="254" w:lineRule="auto"/>
        <w:rPr>
          <w:rFonts w:hint="eastAsia" w:ascii="Arial" w:hAnsi="Arial" w:eastAsia="Arial" w:cs="Arial"/>
          <w:b/>
          <w:bCs/>
          <w:color w:val="1A1A1A"/>
          <w:sz w:val="22"/>
          <w:szCs w:val="22"/>
          <w:lang w:val="en-US" w:eastAsia="zh-CN"/>
        </w:rPr>
      </w:pPr>
      <w:r>
        <w:rPr>
          <w:rFonts w:hint="eastAsia" w:ascii="Arial" w:hAnsi="Arial" w:eastAsia="Arial" w:cs="Arial"/>
          <w:b/>
          <w:bCs/>
          <w:color w:val="1A1A1A"/>
          <w:sz w:val="22"/>
          <w:szCs w:val="22"/>
          <w:lang w:val="en-US" w:eastAsia="zh-CN"/>
        </w:rPr>
        <w:t>项目经历</w:t>
      </w:r>
    </w:p>
    <w:p w14:paraId="66A43E27">
      <w:pPr>
        <w:pBdr>
          <w:bottom w:val="single" w:color="EEEEEE" w:sz="2" w:space="0"/>
        </w:pBdr>
        <w:tabs>
          <w:tab w:val="right" w:pos="9026"/>
        </w:tabs>
        <w:spacing w:before="0" w:after="0"/>
        <w:rPr>
          <w:rFonts w:hint="default" w:ascii="Arial" w:hAnsi="Arial" w:eastAsia="Arial" w:cs="Arial"/>
          <w:b/>
          <w:bCs/>
          <w:color w:val="1A1A1A"/>
          <w:sz w:val="22"/>
          <w:szCs w:val="22"/>
          <w:lang w:val="en-US" w:eastAsia="zh-CN"/>
        </w:rPr>
      </w:pPr>
    </w:p>
    <w:p w14:paraId="379589D5">
      <w:pPr>
        <w:numPr>
          <w:ilvl w:val="0"/>
          <w:numId w:val="3"/>
        </w:numPr>
        <w:pBdr>
          <w:bottom w:val="single" w:color="EEEEEE" w:sz="2" w:space="0"/>
        </w:pBdr>
        <w:tabs>
          <w:tab w:val="right" w:pos="9026"/>
        </w:tabs>
        <w:spacing w:before="0" w:after="40" w:line="254" w:lineRule="auto"/>
        <w:rPr>
          <w:rFonts w:hint="eastAsia" w:cs="Arial"/>
          <w:b/>
          <w:bCs/>
          <w:color w:val="1A1A1A"/>
          <w:sz w:val="22"/>
          <w:szCs w:val="22"/>
          <w:lang w:val="en-US" w:eastAsia="zh-CN"/>
        </w:rPr>
      </w:pPr>
      <w:r>
        <w:rPr>
          <w:rFonts w:hint="eastAsia" w:ascii="Arial" w:hAnsi="Arial" w:eastAsia="Arial" w:cs="Arial"/>
          <w:b/>
          <w:bCs/>
          <w:color w:val="1A1A1A"/>
          <w:sz w:val="22"/>
          <w:szCs w:val="22"/>
          <w:lang w:val="en-US" w:eastAsia="zh-CN"/>
        </w:rPr>
        <w:t>ZeroErr GPT，作为公司的售前与售后的统一入口，</w:t>
      </w:r>
      <w:r>
        <w:rPr>
          <w:rFonts w:hint="eastAsia" w:cs="Arial"/>
          <w:b/>
          <w:bCs/>
          <w:color w:val="1A1A1A"/>
          <w:sz w:val="22"/>
          <w:szCs w:val="22"/>
          <w:lang w:val="en-US" w:eastAsia="zh-CN"/>
        </w:rPr>
        <w:t>售前：报价、选型、交期、排产；售后：售后智能问答；的数字化建设，解决售前售后没有统一入口、消息渠道分散、无法被自动化、数字化统计的问题，只有对外渠道的入口统一化，才有可能做成公司大脑的事情。</w:t>
      </w:r>
    </w:p>
    <w:p w14:paraId="2B8C7108">
      <w:pPr>
        <w:numPr>
          <w:ilvl w:val="0"/>
          <w:numId w:val="3"/>
        </w:numPr>
        <w:pBdr>
          <w:bottom w:val="single" w:color="EEEEEE" w:sz="2" w:space="0"/>
        </w:pBdr>
        <w:tabs>
          <w:tab w:val="right" w:pos="9026"/>
        </w:tabs>
        <w:spacing w:before="0" w:after="40" w:line="254" w:lineRule="auto"/>
        <w:rPr>
          <w:rFonts w:hint="default" w:cs="Arial"/>
          <w:b/>
          <w:bCs/>
          <w:color w:val="1A1A1A"/>
          <w:sz w:val="22"/>
          <w:szCs w:val="22"/>
          <w:lang w:val="en-US" w:eastAsia="zh-CN"/>
        </w:rPr>
      </w:pPr>
      <w:r>
        <w:rPr>
          <w:rFonts w:ascii="Arial" w:hAnsi="Arial" w:eastAsia="Arial" w:cs="Arial"/>
          <w:color w:val="1A1A1A"/>
          <w:sz w:val="22"/>
          <w:szCs w:val="22"/>
        </w:rPr>
        <w:t>主导 NVIDIA Inception 生态合作获荣誉企业认证</w:t>
      </w:r>
      <w:r>
        <w:rPr>
          <w:rFonts w:hint="eastAsia" w:eastAsia="宋体" w:cs="Arial"/>
          <w:color w:val="1A1A1A"/>
          <w:sz w:val="22"/>
          <w:szCs w:val="22"/>
          <w:lang w:eastAsia="zh-CN"/>
        </w:rPr>
        <w:t>，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从初赛到最终决赛的路演，最终挺进决赛帮公司拿下2025年荣耀企业称号</w:t>
      </w:r>
      <w:r>
        <w:rPr>
          <w:rFonts w:ascii="Arial" w:hAnsi="Arial" w:eastAsia="Arial" w:cs="Arial"/>
          <w:color w:val="1A1A1A"/>
          <w:sz w:val="22"/>
          <w:szCs w:val="22"/>
        </w:rPr>
        <w:t>（Top 10/3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4</w:t>
      </w:r>
      <w:r>
        <w:rPr>
          <w:rFonts w:ascii="Arial" w:hAnsi="Arial" w:eastAsia="Arial" w:cs="Arial"/>
          <w:color w:val="1A1A1A"/>
          <w:sz w:val="22"/>
          <w:szCs w:val="22"/>
        </w:rPr>
        <w:t>0）</w:t>
      </w:r>
      <w:r>
        <w:rPr>
          <w:rFonts w:hint="eastAsia" w:eastAsia="宋体" w:cs="Arial"/>
          <w:color w:val="1A1A1A"/>
          <w:sz w:val="22"/>
          <w:szCs w:val="22"/>
          <w:lang w:eastAsia="zh-CN"/>
        </w:rPr>
        <w:t>，</w:t>
      </w:r>
      <w:r>
        <w:rPr>
          <w:rFonts w:hint="eastAsia" w:eastAsia="宋体" w:cs="Arial"/>
          <w:color w:val="1A1A1A"/>
          <w:sz w:val="22"/>
          <w:szCs w:val="22"/>
          <w:lang w:val="en-US" w:eastAsia="zh-CN"/>
        </w:rPr>
        <w:t>需要跨部门协作，有路演的经验，且知道如何获得投资人关注。</w:t>
      </w:r>
      <w:bookmarkStart w:id="0" w:name="_GoBack"/>
      <w:bookmarkEnd w:id="0"/>
    </w:p>
    <w:p w14:paraId="42F4E252">
      <w:pPr>
        <w:pBdr>
          <w:bottom w:val="single" w:color="EEEEEE" w:sz="2" w:space="0"/>
        </w:pBdr>
        <w:tabs>
          <w:tab w:val="right" w:pos="9026"/>
        </w:tabs>
        <w:spacing w:before="0" w:after="0"/>
        <w:rPr>
          <w:rFonts w:hint="default" w:eastAsia="宋体" w:cs="Arial"/>
          <w:color w:val="8A5C0A"/>
          <w:sz w:val="18"/>
          <w:szCs w:val="18"/>
          <w:lang w:val="en-US" w:eastAsia="zh-CN"/>
        </w:rPr>
      </w:pPr>
    </w:p>
    <w:p w14:paraId="6B4D44D9">
      <w:pPr>
        <w:pBdr>
          <w:bottom w:val="single" w:color="EEEEEE" w:sz="2" w:space="0"/>
        </w:pBdr>
        <w:tabs>
          <w:tab w:val="right" w:pos="9026"/>
        </w:tabs>
        <w:spacing w:before="0" w:after="0"/>
        <w:rPr>
          <w:rFonts w:hint="default" w:eastAsia="宋体" w:cs="Arial"/>
          <w:color w:val="8A5C0A"/>
          <w:sz w:val="18"/>
          <w:szCs w:val="18"/>
          <w:lang w:val="en-US" w:eastAsia="zh-CN"/>
        </w:rPr>
      </w:pPr>
    </w:p>
    <w:p w14:paraId="26E282FA">
      <w:pPr>
        <w:pBdr>
          <w:bottom w:val="single" w:color="EEEEEE" w:sz="2" w:space="0"/>
        </w:pBdr>
        <w:tabs>
          <w:tab w:val="right" w:pos="9026"/>
        </w:tabs>
        <w:spacing w:before="0" w:after="0"/>
        <w:rPr>
          <w:rFonts w:hint="default" w:eastAsia="宋体" w:cs="Arial"/>
          <w:color w:val="8A5C0A"/>
          <w:sz w:val="18"/>
          <w:szCs w:val="18"/>
          <w:lang w:val="en-US" w:eastAsia="zh-CN"/>
        </w:rPr>
      </w:pPr>
    </w:p>
    <w:sectPr>
      <w:pgSz w:w="11906" w:h="16838"/>
      <w:pgMar w:top="749" w:right="835" w:bottom="648" w:left="835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F48DE"/>
    <w:multiLevelType w:val="singleLevel"/>
    <w:tmpl w:val="BEFF48DE"/>
    <w:lvl w:ilvl="0" w:tentative="0">
      <w:start w:val="1"/>
      <w:numFmt w:val="bullet"/>
      <w:lvlText w:val="▸"/>
      <w:lvlJc w:val="left"/>
      <w:pPr>
        <w:ind w:left="360" w:hanging="240"/>
      </w:pPr>
    </w:lvl>
  </w:abstractNum>
  <w:abstractNum w:abstractNumId="1">
    <w:nsid w:val="E7305C7C"/>
    <w:multiLevelType w:val="singleLevel"/>
    <w:tmpl w:val="E7305C7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EFA7C91"/>
    <w:multiLevelType w:val="singleLevel"/>
    <w:tmpl w:val="3EFA7C9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F999EE6"/>
    <w:rsid w:val="3FF6CE58"/>
    <w:rsid w:val="5FFF377E"/>
    <w:rsid w:val="65DE3F85"/>
    <w:rsid w:val="6BDBAD99"/>
    <w:rsid w:val="6D3F81A0"/>
    <w:rsid w:val="6DDFD468"/>
    <w:rsid w:val="73FE2EBB"/>
    <w:rsid w:val="7B6FFA91"/>
    <w:rsid w:val="7BE64416"/>
    <w:rsid w:val="7FD5DCB2"/>
    <w:rsid w:val="BB9F2733"/>
    <w:rsid w:val="BFF670A9"/>
    <w:rsid w:val="E9E7F5C5"/>
    <w:rsid w:val="EF3D4574"/>
    <w:rsid w:val="F3D7EB7B"/>
    <w:rsid w:val="F3FEFB0C"/>
    <w:rsid w:val="F7FFFB88"/>
    <w:rsid w:val="F8FD9C52"/>
    <w:rsid w:val="FAB34C01"/>
    <w:rsid w:val="FDBB568B"/>
    <w:rsid w:val="FDC79780"/>
    <w:rsid w:val="FFAFA8C7"/>
    <w:rsid w:val="FFFDFB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992</Words>
  <Characters>1432</Characters>
  <TotalTime>2480</TotalTime>
  <ScaleCrop>false</ScaleCrop>
  <LinksUpToDate>false</LinksUpToDate>
  <CharactersWithSpaces>1623</CharactersWithSpaces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2026-05-01T12:11:04Z</dcterms:created>
  <dc:creator>Un-named</dc:creator>
  <cp:lastModifiedBy>韦东波</cp:lastModifiedBy>
  <dcterms:modified xsi:type="dcterms:W3CDTF">2026-05-06T18:17:42Z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4453AC5E1B3D8B1C4615FB695EA4A2FB_43</vt:lpwstr>
  </property>
</Properties>
</file>