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0C62CA">
      <w:pPr>
        <w:spacing w:after="20"/>
        <w:jc w:val="center"/>
      </w:pPr>
      <w:r>
        <w:rPr>
          <w:rFonts w:ascii="Noto Sans CJK SC" w:hAnsi="Noto Sans CJK SC" w:eastAsia="Noto Sans CJK SC"/>
          <w:b/>
          <w:color w:val="222222"/>
          <w:sz w:val="36"/>
        </w:rPr>
        <w:t>韦东波</w:t>
      </w:r>
    </w:p>
    <w:p w14:paraId="56896772">
      <w:pPr>
        <w:spacing w:after="20"/>
        <w:jc w:val="center"/>
      </w:pPr>
      <w:r>
        <w:rPr>
          <w:rFonts w:ascii="Noto Sans CJK SC" w:hAnsi="Noto Sans CJK SC" w:eastAsia="Noto Sans CJK SC"/>
          <w:b w:val="0"/>
          <w:color w:val="222222"/>
          <w:sz w:val="21"/>
        </w:rPr>
        <w:t>AI 工程师 / Agent 工程师 / 企业级 RAG 系统工程师</w:t>
      </w:r>
    </w:p>
    <w:p w14:paraId="29B6D910">
      <w:pPr>
        <w:spacing w:after="80"/>
        <w:jc w:val="center"/>
      </w:pPr>
      <w:r>
        <w:rPr>
          <w:rFonts w:ascii="Noto Sans CJK SC" w:hAnsi="Noto Sans CJK SC" w:eastAsia="Noto Sans CJK SC"/>
          <w:b w:val="0"/>
          <w:color w:val="4B4B4B"/>
          <w:sz w:val="16"/>
        </w:rPr>
        <w:t>深圳｜2 年工作经验｜181 7224 4940｜12132301@mail.sustech.edu.cn｜github.com/ZeroErrControl</w:t>
      </w:r>
    </w:p>
    <w:p w14:paraId="7CF50EBA">
      <w:pPr>
        <w:pBdr>
          <w:bottom w:val="single" w:color="444444" w:sz="6" w:space="1"/>
        </w:pBdr>
        <w:spacing w:before="80" w:after="40" w:line="240" w:lineRule="auto"/>
      </w:pPr>
      <w:r>
        <w:rPr>
          <w:rFonts w:ascii="Noto Sans CJK SC" w:hAnsi="Noto Sans CJK SC" w:eastAsia="Noto Sans CJK SC"/>
          <w:b/>
          <w:color w:val="222222"/>
          <w:sz w:val="20"/>
        </w:rPr>
        <w:t>个人概述</w:t>
      </w:r>
    </w:p>
    <w:p w14:paraId="3013D3D6">
      <w:pPr>
        <w:spacing w:before="0" w:after="40" w:line="245" w:lineRule="auto"/>
        <w:rPr>
          <w:rFonts w:hint="eastAsia" w:ascii="Noto Sans CJK SC" w:hAnsi="Noto Sans CJK SC" w:eastAsia="Noto Sans CJK SC"/>
          <w:b w:val="0"/>
          <w:color w:val="222222"/>
          <w:sz w:val="17"/>
        </w:rPr>
      </w:pPr>
      <w:r>
        <w:rPr>
          <w:rFonts w:hint="eastAsia" w:ascii="Noto Sans CJK SC" w:hAnsi="Noto Sans CJK SC" w:eastAsia="Noto Sans CJK SC"/>
          <w:b w:val="0"/>
          <w:color w:val="222222"/>
          <w:sz w:val="17"/>
        </w:rPr>
        <w:t>南方科技大学智能制造与机器人专业硕士，现任机器人关节模组企业 AI 系统负责人 / 机器人软件工程师。入职初期主线为 eRob 关节通信 SDK 与机器人软件生态建设，覆盖 EtherCAT、CANopen、CAN、ROS2 / MoveIt Demo、技术文档与 GitHub 开源生态；后因在复杂工程问题推进、</w:t>
      </w:r>
      <w:r>
        <w:rPr>
          <w:rFonts w:hint="eastAsia"/>
          <w:b w:val="0"/>
          <w:color w:val="222222"/>
          <w:sz w:val="17"/>
          <w:lang w:val="en-US" w:eastAsia="zh-CN"/>
        </w:rPr>
        <w:t>生态建设合作、</w:t>
      </w:r>
      <w:r>
        <w:rPr>
          <w:rFonts w:hint="eastAsia" w:ascii="Noto Sans CJK SC" w:hAnsi="Noto Sans CJK SC" w:eastAsia="Noto Sans CJK SC"/>
          <w:b w:val="0"/>
          <w:color w:val="222222"/>
          <w:sz w:val="17"/>
        </w:rPr>
        <w:t>技术资料体系化和跨部门协作中表现突出，被公司委派负责企业级 AI 系统建设，逐步成为公司 AI 项目的核心负责人。</w:t>
      </w:r>
    </w:p>
    <w:p w14:paraId="0A177A26">
      <w:pPr>
        <w:spacing w:before="0" w:after="40" w:line="245" w:lineRule="auto"/>
      </w:pPr>
      <w:r>
        <w:rPr>
          <w:rFonts w:hint="eastAsia" w:ascii="Noto Sans CJK SC" w:hAnsi="Noto Sans CJK SC" w:eastAsia="Noto Sans CJK SC"/>
          <w:b w:val="0"/>
          <w:color w:val="222222"/>
          <w:sz w:val="17"/>
        </w:rPr>
        <w:t>当前主线是企业级 RAG、Agent 与业务数据查询系统落地：将产品手册、通信协议、FAQ、售后经验、表格、图片资料和部分业务数据建设为可检索、可引用、可评测的知识服务。从 0 到 1 推进公司售前售后 AI 系统建设，覆盖文档处理、混合检索、证据接口、OpenAI 兼容服务、Agent 接入、Text2SQL 探索和评测回归。同时熟悉 ROS2、MoveIt、EtherCAT、CANopen 等机器人软件和工业通信，</w:t>
      </w:r>
      <w:r>
        <w:rPr>
          <w:rFonts w:hint="eastAsia"/>
          <w:b w:val="0"/>
          <w:color w:val="222222"/>
          <w:sz w:val="17"/>
          <w:lang w:val="en-US" w:eastAsia="zh-CN"/>
        </w:rPr>
        <w:t>深知AI在制造业落地的痛点。</w:t>
      </w:r>
      <w:r>
        <w:rPr>
          <w:rFonts w:hint="eastAsia" w:ascii="Noto Sans CJK SC" w:hAnsi="Noto Sans CJK SC" w:eastAsia="Noto Sans CJK SC"/>
          <w:b w:val="0"/>
          <w:color w:val="222222"/>
          <w:sz w:val="17"/>
        </w:rPr>
        <w:t>适合 AI 应用工程师、Agent 工程师、企业 RAG / 知识工程化等岗位。</w:t>
      </w:r>
    </w:p>
    <w:p w14:paraId="671124C8">
      <w:pPr>
        <w:pBdr>
          <w:bottom w:val="single" w:color="444444" w:sz="6" w:space="1"/>
        </w:pBdr>
        <w:spacing w:before="80" w:after="40" w:line="240" w:lineRule="auto"/>
      </w:pPr>
      <w:r>
        <w:rPr>
          <w:rFonts w:ascii="Noto Sans CJK SC" w:hAnsi="Noto Sans CJK SC" w:eastAsia="Noto Sans CJK SC"/>
          <w:b/>
          <w:color w:val="222222"/>
          <w:sz w:val="20"/>
        </w:rPr>
        <w:t>核心能力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8"/>
        <w:gridCol w:w="5468"/>
      </w:tblGrid>
      <w:tr w14:paraId="798FCA2F">
        <w:trPr>
          <w:jc w:val="center"/>
        </w:trPr>
        <w:tc>
          <w:tcPr>
            <w:tcW w:w="484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left w:w="55" w:type="dxa"/>
              <w:bottom w:w="30" w:type="dxa"/>
              <w:right w:w="55" w:type="dxa"/>
            </w:tcMar>
          </w:tcPr>
          <w:p w14:paraId="46B63107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RAG / 知识库：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文档解析、知识切分、语义 + 关键词检索、重排、引用回填、质量评测</w:t>
            </w:r>
          </w:p>
        </w:tc>
        <w:tc>
          <w:tcPr>
            <w:tcW w:w="484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left w:w="55" w:type="dxa"/>
              <w:bottom w:w="30" w:type="dxa"/>
              <w:right w:w="55" w:type="dxa"/>
            </w:tcMar>
          </w:tcPr>
          <w:p w14:paraId="03586CBE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Agent 工程：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工具调用、Evidence Tool、补搜策略、多 Agent 协作、人审闭环、售后回复组织</w:t>
            </w:r>
          </w:p>
        </w:tc>
      </w:tr>
      <w:tr w14:paraId="4BF5FAB4">
        <w:trPr>
          <w:jc w:val="center"/>
        </w:trPr>
        <w:tc>
          <w:tcPr>
            <w:tcW w:w="484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left w:w="55" w:type="dxa"/>
              <w:bottom w:w="30" w:type="dxa"/>
              <w:right w:w="55" w:type="dxa"/>
            </w:tcMar>
          </w:tcPr>
          <w:p w14:paraId="6436EA75">
            <w:pPr>
              <w:spacing w:after="0"/>
              <w:rPr>
                <w:rFonts w:hint="eastAsia" w:eastAsia="Noto Sans CJK SC"/>
                <w:lang w:eastAsia="zh-CN"/>
              </w:rPr>
            </w:pPr>
            <w:r>
              <w:rPr>
                <w:rFonts w:hint="eastAsia"/>
                <w:b/>
                <w:color w:val="222222"/>
                <w:sz w:val="17"/>
                <w:lang w:val="en-US" w:eastAsia="zh-CN"/>
              </w:rPr>
              <w:t>项目推进</w:t>
            </w: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：</w:t>
            </w:r>
            <w:r>
              <w:rPr>
                <w:rFonts w:hint="eastAsia" w:ascii="Noto Sans CJK SC" w:hAnsi="Noto Sans CJK SC" w:eastAsia="Noto Sans CJK SC"/>
                <w:b w:val="0"/>
                <w:color w:val="222222"/>
                <w:sz w:val="16"/>
              </w:rPr>
              <w:t>复杂问题拆解、</w:t>
            </w:r>
            <w:r>
              <w:rPr>
                <w:rFonts w:hint="eastAsia"/>
                <w:b w:val="0"/>
                <w:color w:val="222222"/>
                <w:sz w:val="16"/>
                <w:lang w:val="en-US" w:eastAsia="zh-CN"/>
              </w:rPr>
              <w:t>项目管理、技术</w:t>
            </w:r>
            <w:r>
              <w:rPr>
                <w:rFonts w:hint="eastAsia" w:ascii="Noto Sans CJK SC" w:hAnsi="Noto Sans CJK SC" w:eastAsia="Noto Sans CJK SC"/>
                <w:b w:val="0"/>
                <w:color w:val="222222"/>
                <w:sz w:val="16"/>
              </w:rPr>
              <w:t>单点突破、跨部门协作、客户/生态合作、</w:t>
            </w:r>
            <w:r>
              <w:rPr>
                <w:rFonts w:hint="eastAsia"/>
                <w:b w:val="0"/>
                <w:color w:val="222222"/>
                <w:sz w:val="16"/>
                <w:lang w:val="en-US" w:eastAsia="zh-CN"/>
              </w:rPr>
              <w:t>商业</w:t>
            </w:r>
            <w:r>
              <w:rPr>
                <w:rFonts w:hint="eastAsia" w:ascii="Noto Sans CJK SC" w:hAnsi="Noto Sans CJK SC" w:eastAsia="Noto Sans CJK SC"/>
                <w:b w:val="0"/>
                <w:color w:val="222222"/>
                <w:sz w:val="16"/>
              </w:rPr>
              <w:t>结果闭环</w:t>
            </w:r>
            <w:r>
              <w:rPr>
                <w:rFonts w:hint="eastAsia"/>
                <w:b w:val="0"/>
                <w:color w:val="222222"/>
                <w:sz w:val="16"/>
                <w:lang w:eastAsia="zh-CN"/>
              </w:rPr>
              <w:t>。</w:t>
            </w:r>
          </w:p>
        </w:tc>
        <w:tc>
          <w:tcPr>
            <w:tcW w:w="484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left w:w="55" w:type="dxa"/>
              <w:bottom w:w="30" w:type="dxa"/>
              <w:right w:w="55" w:type="dxa"/>
            </w:tcMar>
          </w:tcPr>
          <w:p w14:paraId="2026A611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机器人系统：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ROS2、MoveIt、URDF、EtherCAT、CANopen、CiA402、SOEM、关节通信稳定性排查</w:t>
            </w:r>
          </w:p>
        </w:tc>
      </w:tr>
    </w:tbl>
    <w:p w14:paraId="234FA032">
      <w:pPr>
        <w:pBdr>
          <w:bottom w:val="single" w:color="444444" w:sz="6" w:space="1"/>
        </w:pBdr>
        <w:spacing w:before="80" w:after="40" w:line="240" w:lineRule="auto"/>
      </w:pPr>
      <w:r>
        <w:rPr>
          <w:rFonts w:hint="eastAsia"/>
          <w:b/>
          <w:color w:val="222222"/>
          <w:sz w:val="20"/>
          <w:lang w:val="en-US" w:eastAsia="zh-CN"/>
        </w:rPr>
        <w:t>企业AI方面的</w:t>
      </w:r>
      <w:r>
        <w:rPr>
          <w:rFonts w:ascii="Noto Sans CJK SC" w:hAnsi="Noto Sans CJK SC" w:eastAsia="Noto Sans CJK SC"/>
          <w:b/>
          <w:color w:val="222222"/>
          <w:sz w:val="20"/>
        </w:rPr>
        <w:t>关键成果</w:t>
      </w:r>
    </w:p>
    <w:p w14:paraId="572F6FBD">
      <w:pPr>
        <w:pStyle w:val="16"/>
        <w:spacing w:before="0" w:after="4" w:line="228" w:lineRule="auto"/>
        <w:ind w:left="193" w:hanging="102"/>
      </w:pPr>
      <w:r>
        <w:rPr>
          <w:rFonts w:ascii="Noto Sans CJK SC" w:hAnsi="Noto Sans CJK SC" w:eastAsia="Noto Sans CJK SC"/>
          <w:b w:val="0"/>
          <w:color w:val="222222"/>
          <w:sz w:val="17"/>
        </w:rPr>
        <w:t>从 0 到 1 建设公司售前售后 AI 问答系统</w:t>
      </w:r>
      <w:r>
        <w:rPr>
          <w:rFonts w:hint="eastAsia"/>
          <w:b w:val="0"/>
          <w:color w:val="222222"/>
          <w:sz w:val="17"/>
          <w:lang w:eastAsia="zh-CN"/>
        </w:rPr>
        <w:t>，</w:t>
      </w:r>
      <w:r>
        <w:rPr>
          <w:rFonts w:ascii="Noto Sans CJK SC" w:hAnsi="Noto Sans CJK SC" w:eastAsia="Noto Sans CJK SC"/>
          <w:b w:val="0"/>
          <w:color w:val="222222"/>
          <w:sz w:val="17"/>
        </w:rPr>
        <w:t>将产品手册、协议、FAQ、表格和图片资料转化为可检索、可引用、可评测的知识库</w:t>
      </w:r>
      <w:r>
        <w:rPr>
          <w:rFonts w:hint="eastAsia"/>
          <w:b w:val="0"/>
          <w:color w:val="222222"/>
          <w:sz w:val="17"/>
          <w:lang w:eastAsia="zh-CN"/>
        </w:rPr>
        <w:t>，</w:t>
      </w:r>
      <w:r>
        <w:rPr>
          <w:rFonts w:hint="eastAsia"/>
          <w:b w:val="0"/>
          <w:color w:val="222222"/>
          <w:sz w:val="17"/>
          <w:lang w:val="en-US" w:eastAsia="zh-CN"/>
        </w:rPr>
        <w:t>弥补企业数字化缺失环节</w:t>
      </w:r>
      <w:r>
        <w:rPr>
          <w:rFonts w:ascii="Noto Sans CJK SC" w:hAnsi="Noto Sans CJK SC" w:eastAsia="Noto Sans CJK SC"/>
          <w:b w:val="0"/>
          <w:color w:val="222222"/>
          <w:sz w:val="17"/>
        </w:rPr>
        <w:t>。</w:t>
      </w:r>
    </w:p>
    <w:p w14:paraId="7499F2F6">
      <w:pPr>
        <w:pStyle w:val="16"/>
        <w:spacing w:before="0" w:after="4" w:line="228" w:lineRule="auto"/>
        <w:ind w:left="193" w:hanging="102"/>
      </w:pPr>
      <w:r>
        <w:rPr>
          <w:rFonts w:ascii="Noto Sans CJK SC" w:hAnsi="Noto Sans CJK SC" w:eastAsia="Noto Sans CJK SC"/>
          <w:b w:val="0"/>
          <w:color w:val="222222"/>
          <w:sz w:val="17"/>
        </w:rPr>
        <w:t>在 1000 题内部评测集中，基础 RAG Top10 命中 968/1000；Agent 在基础 RAG miss32 补救测试中命中 28/32</w:t>
      </w:r>
      <w:r>
        <w:rPr>
          <w:rFonts w:hint="eastAsia"/>
          <w:b w:val="0"/>
          <w:color w:val="222222"/>
          <w:sz w:val="17"/>
          <w:lang w:eastAsia="zh-CN"/>
        </w:rPr>
        <w:t>，</w:t>
      </w:r>
      <w:r>
        <w:rPr>
          <w:rFonts w:hint="eastAsia"/>
          <w:b w:val="0"/>
          <w:color w:val="222222"/>
          <w:sz w:val="17"/>
          <w:lang w:val="en-US" w:eastAsia="zh-CN"/>
        </w:rPr>
        <w:t>实际的系统准确率高于80%，</w:t>
      </w:r>
      <w:r>
        <w:rPr>
          <w:rFonts w:ascii="Noto Sans CJK SC" w:hAnsi="Noto Sans CJK SC" w:eastAsia="Noto Sans CJK SC"/>
          <w:b w:val="0"/>
          <w:color w:val="222222"/>
          <w:sz w:val="17"/>
        </w:rPr>
        <w:t>推动</w:t>
      </w:r>
      <w:r>
        <w:rPr>
          <w:rFonts w:hint="eastAsia"/>
          <w:b w:val="0"/>
          <w:color w:val="222222"/>
          <w:sz w:val="17"/>
          <w:lang w:val="en-US" w:eastAsia="zh-CN"/>
        </w:rPr>
        <w:t>系统进入运营流程，承载</w:t>
      </w:r>
      <w:r>
        <w:rPr>
          <w:rFonts w:ascii="Noto Sans CJK SC" w:hAnsi="Noto Sans CJK SC" w:eastAsia="Noto Sans CJK SC"/>
          <w:b w:val="0"/>
          <w:color w:val="222222"/>
          <w:sz w:val="17"/>
        </w:rPr>
        <w:t>50%</w:t>
      </w:r>
      <w:r>
        <w:rPr>
          <w:rFonts w:hint="eastAsia"/>
          <w:b w:val="0"/>
          <w:color w:val="222222"/>
          <w:sz w:val="17"/>
          <w:lang w:val="en-US" w:eastAsia="zh-CN"/>
        </w:rPr>
        <w:t>外部用户</w:t>
      </w:r>
      <w:r>
        <w:rPr>
          <w:rFonts w:ascii="Noto Sans CJK SC" w:hAnsi="Noto Sans CJK SC" w:eastAsia="Noto Sans CJK SC"/>
          <w:b w:val="0"/>
          <w:color w:val="222222"/>
          <w:sz w:val="17"/>
        </w:rPr>
        <w:t>重复产品咨询</w:t>
      </w:r>
      <w:r>
        <w:rPr>
          <w:rFonts w:hint="eastAsia"/>
          <w:b w:val="0"/>
          <w:color w:val="222222"/>
          <w:sz w:val="17"/>
          <w:lang w:val="en-US" w:eastAsia="zh-CN"/>
        </w:rPr>
        <w:t>和售后问题</w:t>
      </w:r>
      <w:r>
        <w:rPr>
          <w:rFonts w:ascii="Noto Sans CJK SC" w:hAnsi="Noto Sans CJK SC" w:eastAsia="Noto Sans CJK SC"/>
          <w:b w:val="0"/>
          <w:color w:val="222222"/>
          <w:sz w:val="17"/>
        </w:rPr>
        <w:t>；服务化输出 OpenAI 兼容接口、CLI 与 Agent Skill</w:t>
      </w:r>
      <w:r>
        <w:rPr>
          <w:rFonts w:hint="eastAsia"/>
          <w:b w:val="0"/>
          <w:color w:val="222222"/>
          <w:sz w:val="17"/>
          <w:lang w:eastAsia="zh-CN"/>
        </w:rPr>
        <w:t>。</w:t>
      </w:r>
    </w:p>
    <w:p w14:paraId="1D6255E4">
      <w:pPr>
        <w:pBdr>
          <w:bottom w:val="single" w:color="444444" w:sz="6" w:space="1"/>
        </w:pBdr>
        <w:spacing w:before="80" w:after="40" w:line="240" w:lineRule="auto"/>
      </w:pPr>
      <w:r>
        <w:rPr>
          <w:rFonts w:ascii="Noto Sans CJK SC" w:hAnsi="Noto Sans CJK SC" w:eastAsia="Noto Sans CJK SC"/>
          <w:b/>
          <w:color w:val="222222"/>
          <w:sz w:val="20"/>
        </w:rPr>
        <w:t>工作经历</w:t>
      </w:r>
    </w:p>
    <w:tbl>
      <w:tblPr>
        <w:tblStyle w:val="32"/>
        <w:tblW w:w="4999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0"/>
        <w:gridCol w:w="3124"/>
      </w:tblGrid>
      <w:tr w14:paraId="7545718A">
        <w:trPr>
          <w:jc w:val="center"/>
        </w:trPr>
        <w:tc>
          <w:tcPr>
            <w:tcW w:w="3571" w:type="pc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1532C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深圳零差云控｜AI 系统负责人 / 机器人软件工程师</w:t>
            </w:r>
          </w:p>
        </w:tc>
        <w:tc>
          <w:tcPr>
            <w:tcW w:w="1428" w:type="pc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185E9">
            <w:pPr>
              <w:spacing w:after="0"/>
              <w:jc w:val="right"/>
            </w:pPr>
            <w:r>
              <w:rPr>
                <w:rFonts w:ascii="Noto Sans CJK SC" w:hAnsi="Noto Sans CJK SC" w:eastAsia="Noto Sans CJK SC"/>
                <w:b w:val="0"/>
                <w:color w:val="4B4B4B"/>
                <w:sz w:val="17"/>
              </w:rPr>
              <w:t>2024.07 - 至今</w:t>
            </w:r>
          </w:p>
        </w:tc>
      </w:tr>
    </w:tbl>
    <w:p w14:paraId="3A133D98">
      <w:pPr>
        <w:pStyle w:val="16"/>
        <w:spacing w:before="0" w:after="3" w:line="228" w:lineRule="auto"/>
        <w:ind w:left="193" w:hanging="102"/>
      </w:pPr>
      <w:r>
        <w:rPr>
          <w:rFonts w:ascii="Noto Sans CJK SC" w:hAnsi="Noto Sans CJK SC" w:eastAsia="Noto Sans CJK SC"/>
          <w:b w:val="0"/>
          <w:color w:val="222222"/>
          <w:sz w:val="17"/>
        </w:rPr>
        <w:t>主导公司售前售后 AI 问答系统建设，面向机器人关节模组、驱动、通信协议、参数表、对象字典、错误码、接线和调试流程等资料场景。</w:t>
      </w:r>
    </w:p>
    <w:p w14:paraId="0105318B">
      <w:pPr>
        <w:pStyle w:val="16"/>
        <w:spacing w:before="0" w:after="3" w:line="228" w:lineRule="auto"/>
        <w:ind w:left="193" w:hanging="102"/>
      </w:pPr>
      <w:r>
        <w:rPr>
          <w:rFonts w:ascii="Noto Sans CJK SC" w:hAnsi="Noto Sans CJK SC" w:eastAsia="Noto Sans CJK SC"/>
          <w:b w:val="0"/>
          <w:color w:val="222222"/>
          <w:sz w:val="17"/>
        </w:rPr>
        <w:t>设计“稳定检索 + Agent 补救”的两层方案：默认使用基础 RAG 保障速度和稳定性，证据不足或复杂售后回复时再由 Agent 补搜和组织回复。</w:t>
      </w:r>
    </w:p>
    <w:p w14:paraId="4AE2A232">
      <w:pPr>
        <w:pStyle w:val="16"/>
        <w:spacing w:before="0" w:after="3" w:line="228" w:lineRule="auto"/>
        <w:ind w:left="193" w:hanging="102"/>
      </w:pPr>
      <w:r>
        <w:rPr>
          <w:rFonts w:ascii="Noto Sans CJK SC" w:hAnsi="Noto Sans CJK SC" w:eastAsia="Noto Sans CJK SC"/>
          <w:b w:val="0"/>
          <w:color w:val="222222"/>
          <w:sz w:val="17"/>
        </w:rPr>
        <w:t>建立企业私有评测与回归机制，围绕召回命中、知识覆盖、错误样本和回答可信度持续优化系统表现；实现多人多 Agent 系统 MVP。</w:t>
      </w:r>
    </w:p>
    <w:p w14:paraId="474677A4">
      <w:pPr>
        <w:pStyle w:val="16"/>
        <w:spacing w:before="0" w:after="3" w:line="228" w:lineRule="auto"/>
        <w:ind w:left="193" w:hanging="102"/>
      </w:pPr>
      <w:r>
        <w:rPr>
          <w:rFonts w:ascii="Noto Sans CJK SC" w:hAnsi="Noto Sans CJK SC" w:eastAsia="Noto Sans CJK SC"/>
          <w:b w:val="0"/>
          <w:color w:val="222222"/>
          <w:sz w:val="17"/>
        </w:rPr>
        <w:t>负责 eRob 关节通信 SDK 与机器人软件生态建设，覆盖 CAN、CANopen、EtherCAT、ROS2 / MoveIt Demo、技术文档和 GitHub 开源仓库维护。</w:t>
      </w:r>
    </w:p>
    <w:p w14:paraId="5F52C266">
      <w:pPr>
        <w:pStyle w:val="16"/>
        <w:spacing w:before="0" w:after="3" w:line="228" w:lineRule="auto"/>
        <w:ind w:left="193" w:hanging="102"/>
      </w:pPr>
      <w:r>
        <w:rPr>
          <w:rFonts w:ascii="Noto Sans CJK SC" w:hAnsi="Noto Sans CJK SC" w:eastAsia="Noto Sans CJK SC"/>
          <w:b w:val="0"/>
          <w:color w:val="222222"/>
          <w:sz w:val="17"/>
        </w:rPr>
        <w:t>参与 EtherCAT 掉 OP 等通信稳定性问题测试与定位，协同研发和技术支持将现场异常转化为可复现、可分析、可验证的问题链路。</w:t>
      </w:r>
    </w:p>
    <w:p w14:paraId="6B95FAFA">
      <w:pPr>
        <w:pBdr>
          <w:bottom w:val="single" w:color="444444" w:sz="6" w:space="1"/>
        </w:pBdr>
        <w:spacing w:before="80" w:after="40" w:line="240" w:lineRule="auto"/>
      </w:pPr>
      <w:r>
        <w:rPr>
          <w:rFonts w:ascii="Noto Sans CJK SC" w:hAnsi="Noto Sans CJK SC" w:eastAsia="Noto Sans CJK SC"/>
          <w:b/>
          <w:color w:val="222222"/>
          <w:sz w:val="20"/>
        </w:rPr>
        <w:t>代表项目</w:t>
      </w:r>
    </w:p>
    <w:p w14:paraId="652FFC46">
      <w:pPr>
        <w:spacing w:before="60" w:after="24" w:line="240" w:lineRule="auto"/>
      </w:pPr>
      <w:r>
        <w:rPr>
          <w:rFonts w:ascii="Noto Sans CJK SC" w:hAnsi="Noto Sans CJK SC" w:eastAsia="Noto Sans CJK SC"/>
          <w:b/>
          <w:color w:val="222222"/>
          <w:sz w:val="18"/>
        </w:rPr>
        <w:t>1. ZeroErr GPT 企业级 AI 知识与数据系统</w:t>
      </w:r>
      <w:r>
        <w:rPr>
          <w:rFonts w:ascii="Noto Sans CJK SC" w:hAnsi="Noto Sans CJK SC" w:eastAsia="Noto Sans CJK SC"/>
          <w:b w:val="0"/>
          <w:color w:val="4B4B4B"/>
          <w:sz w:val="17"/>
        </w:rPr>
        <w:t>｜系统负责人 / 核心研发</w:t>
      </w:r>
    </w:p>
    <w:p w14:paraId="2830DFB8">
      <w:pPr>
        <w:pStyle w:val="16"/>
        <w:spacing w:before="0" w:after="0" w:line="228" w:lineRule="auto"/>
        <w:ind w:left="193" w:hanging="102"/>
      </w:pPr>
      <w:r>
        <w:rPr>
          <w:rFonts w:ascii="Noto Sans CJK SC" w:hAnsi="Noto Sans CJK SC" w:eastAsia="Noto Sans CJK SC"/>
          <w:b w:val="0"/>
          <w:color w:val="222222"/>
          <w:sz w:val="16"/>
        </w:rPr>
        <w:t>面向机器人关节模组售前售后和企业内部经营场景，建设企业级 AI 知识与数据系统，支持型号参数、对象字典、错误码、接线图、调试步骤、通信协议、订单信息和交期预测等问题查询。</w:t>
      </w:r>
    </w:p>
    <w:p w14:paraId="164FD304">
      <w:pPr>
        <w:pStyle w:val="16"/>
        <w:spacing w:before="0" w:after="0" w:line="228" w:lineRule="auto"/>
        <w:ind w:left="193" w:hanging="102"/>
      </w:pPr>
      <w:r>
        <w:rPr>
          <w:rFonts w:ascii="Noto Sans CJK SC" w:hAnsi="Noto Sans CJK SC" w:eastAsia="Noto Sans CJK SC"/>
          <w:b w:val="0"/>
          <w:color w:val="222222"/>
          <w:sz w:val="16"/>
        </w:rPr>
        <w:t>搭建企业知识与数据架构，为 RAG、Text2SQL 和 Agent 调用提供底层数据基础，支撑用户人工对接、业务查询和后续智能化流程。</w:t>
      </w:r>
    </w:p>
    <w:p w14:paraId="30430AC3">
      <w:pPr>
        <w:pStyle w:val="16"/>
        <w:spacing w:before="0" w:after="0" w:line="228" w:lineRule="auto"/>
        <w:ind w:left="193" w:hanging="102"/>
      </w:pPr>
      <w:r>
        <w:rPr>
          <w:rFonts w:ascii="Noto Sans CJK SC" w:hAnsi="Noto Sans CJK SC" w:eastAsia="Noto Sans CJK SC"/>
          <w:b w:val="0"/>
          <w:color w:val="222222"/>
          <w:sz w:val="16"/>
        </w:rPr>
        <w:t>相比通用知识库问答方案，本项目更强调工业场景下的“参数准确、证据可追溯、结果可评测”；关键结论必须来自本地手册、表格、图片、章节原文或结构化业务数据。</w:t>
      </w:r>
    </w:p>
    <w:p w14:paraId="7C52E3FB">
      <w:pPr>
        <w:pStyle w:val="16"/>
        <w:spacing w:before="0" w:after="0" w:line="228" w:lineRule="auto"/>
        <w:ind w:left="193" w:hanging="102"/>
      </w:pPr>
      <w:r>
        <w:rPr>
          <w:rFonts w:ascii="Noto Sans CJK SC" w:hAnsi="Noto Sans CJK SC" w:eastAsia="Noto Sans CJK SC"/>
          <w:b w:val="0"/>
          <w:color w:val="222222"/>
          <w:sz w:val="16"/>
        </w:rPr>
        <w:t>将 Word / Markdown 技术资料解析为章节片段、表格资产、图片资产和检索摘要；最终回答回填原文、表格和引用来源，保证售后答复可审核、可追溯。</w:t>
      </w:r>
    </w:p>
    <w:p w14:paraId="4629638E">
      <w:pPr>
        <w:pStyle w:val="16"/>
        <w:spacing w:before="0" w:after="0" w:line="228" w:lineRule="auto"/>
        <w:ind w:left="193" w:hanging="102"/>
      </w:pPr>
      <w:r>
        <w:rPr>
          <w:rFonts w:ascii="Noto Sans CJK SC" w:hAnsi="Noto Sans CJK SC" w:eastAsia="Noto Sans CJK SC"/>
          <w:b w:val="0"/>
          <w:color w:val="222222"/>
          <w:sz w:val="16"/>
        </w:rPr>
        <w:t>采用“语义检索 + 关键词检索 + 融合重排”的混合方案，兼顾口语化问题和型号、对象码、错误码、协议词、表格编号等精确信息。</w:t>
      </w:r>
    </w:p>
    <w:p w14:paraId="404049C1">
      <w:pPr>
        <w:pStyle w:val="16"/>
        <w:spacing w:before="0" w:after="0" w:line="228" w:lineRule="auto"/>
        <w:ind w:left="193" w:hanging="102"/>
      </w:pPr>
      <w:r>
        <w:rPr>
          <w:rFonts w:ascii="Noto Sans CJK SC" w:hAnsi="Noto Sans CJK SC" w:eastAsia="Noto Sans CJK SC"/>
          <w:b w:val="0"/>
          <w:color w:val="222222"/>
          <w:sz w:val="16"/>
        </w:rPr>
        <w:t>引入 Text2SQL 能力，用于售前业务数据查询和交期预测探索，使 AI 能面向订单、产品、客户、库存、交付周期等结构化数据生成分析结果。</w:t>
      </w:r>
    </w:p>
    <w:p w14:paraId="7E8FE6D3">
      <w:pPr>
        <w:pStyle w:val="16"/>
        <w:spacing w:before="0" w:after="0" w:line="228" w:lineRule="auto"/>
        <w:ind w:left="193" w:hanging="102"/>
      </w:pPr>
      <w:r>
        <w:rPr>
          <w:rFonts w:ascii="Noto Sans CJK SC" w:hAnsi="Noto Sans CJK SC" w:eastAsia="Noto Sans CJK SC"/>
          <w:b w:val="0"/>
          <w:color w:val="222222"/>
          <w:sz w:val="16"/>
        </w:rPr>
        <w:t>设计 Agent 补救机制：基础 RAG 负责稳定召回，Agent 仅在证据不足时通过 Evidence Tool 获取证据包进行补救，形成“文档知识 + 业务数据 + Agent 调用”的统一 AI 查询入口。</w:t>
      </w:r>
    </w:p>
    <w:p w14:paraId="07F4FF4E">
      <w:pPr>
        <w:pStyle w:val="16"/>
        <w:spacing w:before="0" w:after="0" w:line="228" w:lineRule="auto"/>
        <w:ind w:left="193" w:hanging="102"/>
      </w:pPr>
      <w:r>
        <w:rPr>
          <w:rFonts w:ascii="Noto Sans CJK SC" w:hAnsi="Noto Sans CJK SC" w:eastAsia="Noto Sans CJK SC"/>
          <w:b w:val="0"/>
          <w:color w:val="222222"/>
          <w:sz w:val="16"/>
        </w:rPr>
        <w:t>建立 1000 题私有评测集和回归测试机制，基础 RAG Top10 命中 968/1000；Agent 在基础 RAG 未命中的 32 题补救测试中命中 28/32。</w:t>
      </w:r>
    </w:p>
    <w:p w14:paraId="508D933A">
      <w:pPr>
        <w:pStyle w:val="16"/>
        <w:spacing w:before="0" w:after="0" w:line="228" w:lineRule="auto"/>
        <w:ind w:left="193" w:hanging="102"/>
      </w:pPr>
      <w:r>
        <w:rPr>
          <w:rFonts w:ascii="Noto Sans CJK SC" w:hAnsi="Noto Sans CJK SC" w:eastAsia="Noto Sans CJK SC"/>
          <w:b w:val="0"/>
          <w:color w:val="222222"/>
          <w:sz w:val="16"/>
        </w:rPr>
        <w:t>商业价值：</w:t>
      </w:r>
      <w:r>
        <w:rPr>
          <w:rFonts w:ascii="Noto Sans CJK SC" w:hAnsi="Noto Sans CJK SC" w:eastAsia="Noto Sans CJK SC"/>
          <w:b w:val="0"/>
          <w:color w:val="222222"/>
          <w:sz w:val="17"/>
        </w:rPr>
        <w:t>推动</w:t>
      </w:r>
      <w:r>
        <w:rPr>
          <w:rFonts w:hint="eastAsia"/>
          <w:b w:val="0"/>
          <w:color w:val="222222"/>
          <w:sz w:val="17"/>
          <w:lang w:val="en-US" w:eastAsia="zh-CN"/>
        </w:rPr>
        <w:t>系统进入运营流程，</w:t>
      </w:r>
      <w:r>
        <w:rPr>
          <w:rFonts w:ascii="Noto Sans CJK SC" w:hAnsi="Noto Sans CJK SC" w:eastAsia="Noto Sans CJK SC"/>
          <w:b w:val="0"/>
          <w:color w:val="222222"/>
          <w:sz w:val="16"/>
        </w:rPr>
        <w:t>用于知识分流、重复问题处理、技术经验沉淀和业务数</w:t>
      </w:r>
      <w:bookmarkStart w:id="0" w:name="_GoBack"/>
      <w:bookmarkEnd w:id="0"/>
      <w:r>
        <w:rPr>
          <w:rFonts w:ascii="Noto Sans CJK SC" w:hAnsi="Noto Sans CJK SC" w:eastAsia="Noto Sans CJK SC"/>
          <w:b w:val="0"/>
          <w:color w:val="222222"/>
          <w:sz w:val="16"/>
        </w:rPr>
        <w:t>据查询，推动重复产品咨询减少约 50%；为智能客服、售前/售后 Agent、研发 Agent、交期预测和经营分析提供统一数据与检索底座。</w:t>
      </w:r>
    </w:p>
    <w:p w14:paraId="625B201E">
      <w:r>
        <w:rPr>
          <w:rFonts w:ascii="Noto Sans CJK SC" w:hAnsi="Noto Sans CJK SC" w:eastAsia="Noto Sans CJK SC"/>
          <w:b/>
          <w:color w:val="222222"/>
          <w:sz w:val="18"/>
        </w:rPr>
        <w:t>2. AI 原生组织与多人多 Agent 协作系统</w:t>
      </w:r>
      <w:r>
        <w:rPr>
          <w:rFonts w:ascii="Noto Sans CJK SC" w:hAnsi="Noto Sans CJK SC" w:eastAsia="Noto Sans CJK SC"/>
          <w:b w:val="0"/>
          <w:color w:val="4B4B4B"/>
          <w:sz w:val="17"/>
        </w:rPr>
        <w:t>｜企业信息系统 / 多 Agent MVP</w:t>
      </w:r>
    </w:p>
    <w:p w14:paraId="2F372EE0">
      <w:pPr>
        <w:pStyle w:val="16"/>
        <w:spacing w:before="0" w:after="0" w:line="228" w:lineRule="auto"/>
        <w:ind w:left="193" w:hanging="102"/>
      </w:pPr>
      <w:r>
        <w:rPr>
          <w:rFonts w:ascii="Noto Sans CJK SC" w:hAnsi="Noto Sans CJK SC" w:eastAsia="Noto Sans CJK SC"/>
          <w:b w:val="0"/>
          <w:color w:val="222222"/>
          <w:sz w:val="16"/>
        </w:rPr>
        <w:t>面向公司长期 AI 化目标，设计多人多 Agent 协作系统，将员工、岗位、部门、售前 Agent、售后 Agent、研发 Agent 和经营 Agent 纳入统一工作流。</w:t>
      </w:r>
    </w:p>
    <w:p w14:paraId="42F466E0">
      <w:pPr>
        <w:pStyle w:val="16"/>
        <w:spacing w:before="0" w:after="0" w:line="228" w:lineRule="auto"/>
        <w:ind w:left="193" w:hanging="102"/>
      </w:pPr>
      <w:r>
        <w:rPr>
          <w:rFonts w:ascii="Noto Sans CJK SC" w:hAnsi="Noto Sans CJK SC" w:eastAsia="Noto Sans CJK SC"/>
          <w:b w:val="0"/>
          <w:color w:val="222222"/>
          <w:sz w:val="16"/>
        </w:rPr>
        <w:t>建设企业信息系统作为组织上下文底座，统一管理文档、流程、产品资料、售后经验、ERP、订单、供应商和经营数据，为人和 Agent 提供可信业务事实。</w:t>
      </w:r>
    </w:p>
    <w:p w14:paraId="5CBA2608">
      <w:pPr>
        <w:pStyle w:val="16"/>
        <w:spacing w:before="0" w:after="0" w:line="228" w:lineRule="auto"/>
        <w:ind w:left="193" w:hanging="102"/>
      </w:pPr>
      <w:r>
        <w:rPr>
          <w:rFonts w:ascii="Noto Sans CJK SC" w:hAnsi="Noto Sans CJK SC" w:eastAsia="Noto Sans CJK SC"/>
          <w:b w:val="0"/>
          <w:color w:val="222222"/>
          <w:sz w:val="16"/>
        </w:rPr>
        <w:t>设计“人 + Agent”协作机制，支持任务分派、流程流转、人工审核、结果追踪和知识沉淀，推动组织从“使用 AI 工具”升级为“可持续吸收 AI 能力的 AI 原生组织”。</w:t>
      </w:r>
    </w:p>
    <w:p w14:paraId="3DA4C0C3">
      <w:pPr>
        <w:pStyle w:val="16"/>
        <w:spacing w:before="0" w:after="0" w:line="228" w:lineRule="auto"/>
        <w:ind w:left="193" w:hanging="102"/>
      </w:pPr>
      <w:r>
        <w:rPr>
          <w:rFonts w:ascii="Noto Sans CJK SC" w:hAnsi="Noto Sans CJK SC" w:eastAsia="Noto Sans CJK SC"/>
          <w:b w:val="0"/>
          <w:color w:val="222222"/>
          <w:sz w:val="16"/>
        </w:rPr>
        <w:t>商业价值：将分散在文件、人脑和业务系统中的信息转化为可查询、可追溯、可协作、可被 Agent 调用的企业 AI 资产</w:t>
      </w:r>
      <w:r>
        <w:rPr>
          <w:rFonts w:hint="eastAsia"/>
          <w:b w:val="0"/>
          <w:color w:val="222222"/>
          <w:sz w:val="16"/>
          <w:lang w:eastAsia="zh-CN"/>
        </w:rPr>
        <w:t>，</w:t>
      </w:r>
      <w:r>
        <w:rPr>
          <w:rFonts w:hint="eastAsia"/>
          <w:b w:val="0"/>
          <w:color w:val="222222"/>
          <w:sz w:val="16"/>
          <w:lang w:val="en-US" w:eastAsia="zh-CN"/>
        </w:rPr>
        <w:t>目前只完成了MVP阶段验证</w:t>
      </w:r>
      <w:r>
        <w:rPr>
          <w:rFonts w:ascii="Noto Sans CJK SC" w:hAnsi="Noto Sans CJK SC" w:eastAsia="Noto Sans CJK SC"/>
          <w:b w:val="0"/>
          <w:color w:val="222222"/>
          <w:sz w:val="16"/>
        </w:rPr>
        <w:t>。</w:t>
      </w:r>
    </w:p>
    <w:p w14:paraId="5D77F460">
      <w:pPr>
        <w:spacing w:before="60" w:after="24" w:line="240" w:lineRule="auto"/>
      </w:pPr>
      <w:r>
        <w:rPr>
          <w:rFonts w:ascii="Noto Sans CJK SC" w:hAnsi="Noto Sans CJK SC" w:eastAsia="Noto Sans CJK SC"/>
          <w:b/>
          <w:color w:val="222222"/>
          <w:sz w:val="18"/>
        </w:rPr>
        <w:t>3. eRob 关节通信 SDK 与机器人软件生态</w:t>
      </w:r>
      <w:r>
        <w:rPr>
          <w:rFonts w:ascii="Noto Sans CJK SC" w:hAnsi="Noto Sans CJK SC" w:eastAsia="Noto Sans CJK SC"/>
          <w:b w:val="0"/>
          <w:color w:val="4B4B4B"/>
          <w:sz w:val="17"/>
        </w:rPr>
        <w:t>｜项目负责人 / 核心开发</w:t>
      </w:r>
    </w:p>
    <w:p w14:paraId="669CD520">
      <w:pPr>
        <w:pStyle w:val="16"/>
        <w:spacing w:before="0" w:after="0" w:line="228" w:lineRule="auto"/>
        <w:ind w:left="193" w:hanging="102"/>
      </w:pPr>
      <w:r>
        <w:rPr>
          <w:rFonts w:ascii="Noto Sans CJK SC" w:hAnsi="Noto Sans CJK SC" w:eastAsia="Noto Sans CJK SC"/>
          <w:b w:val="0"/>
          <w:color w:val="222222"/>
          <w:sz w:val="16"/>
        </w:rPr>
        <w:t>面向机器人关节客户建设统一 SDK 与示例工程，覆盖 EtherCAT、CANopen、CAN 等通信方向，降低客户从评估样机到二次开发的接入难度。</w:t>
      </w:r>
    </w:p>
    <w:p w14:paraId="23196E8D">
      <w:pPr>
        <w:pStyle w:val="16"/>
        <w:spacing w:before="0" w:after="0" w:line="228" w:lineRule="auto"/>
        <w:ind w:left="193" w:hanging="102"/>
      </w:pPr>
      <w:r>
        <w:rPr>
          <w:rFonts w:ascii="Noto Sans CJK SC" w:hAnsi="Noto Sans CJK SC" w:eastAsia="Noto Sans CJK SC"/>
          <w:b w:val="0"/>
          <w:color w:val="222222"/>
          <w:sz w:val="16"/>
        </w:rPr>
        <w:t>沉淀设备初始化、CiA402 状态机、控制模式切换、PDO / SDO 通信、故障处理等可复用工程能力，减少客户重复适配和现场技术支持成本。</w:t>
      </w:r>
    </w:p>
    <w:p w14:paraId="2351DC7C">
      <w:pPr>
        <w:pStyle w:val="16"/>
        <w:spacing w:before="0" w:after="0" w:line="228" w:lineRule="auto"/>
        <w:ind w:left="193" w:hanging="102"/>
      </w:pPr>
      <w:r>
        <w:rPr>
          <w:rFonts w:ascii="Noto Sans CJK SC" w:hAnsi="Noto Sans CJK SC" w:eastAsia="Noto Sans CJK SC"/>
          <w:b w:val="0"/>
          <w:color w:val="222222"/>
          <w:sz w:val="16"/>
        </w:rPr>
        <w:t>推进 ROS2 / MoveIt 接入、Demo 工程、技术文档和 GitHub 仓库建设，形成对外可展示、可复用、可传播的开发者生态入口；GitHub 项目月均下载量超过 200 次。</w:t>
      </w:r>
    </w:p>
    <w:p w14:paraId="33934FF0">
      <w:pPr>
        <w:pStyle w:val="16"/>
        <w:spacing w:before="0" w:after="0" w:line="228" w:lineRule="auto"/>
        <w:ind w:left="193" w:hanging="102"/>
      </w:pPr>
      <w:r>
        <w:rPr>
          <w:rFonts w:ascii="Noto Sans CJK SC" w:hAnsi="Noto Sans CJK SC" w:eastAsia="Noto Sans CJK SC"/>
          <w:b w:val="0"/>
          <w:color w:val="222222"/>
          <w:sz w:val="16"/>
        </w:rPr>
        <w:t>商业价值：作为客户技术评估、样机验证和方案选型的重要支撑材料，缩短客户接入周期；参与支撑重点客户验证与商务转化，相关商业机会金额不低于 2000 万。</w:t>
      </w:r>
    </w:p>
    <w:p w14:paraId="551027F6">
      <w:pPr>
        <w:spacing w:before="60" w:after="24" w:line="240" w:lineRule="auto"/>
      </w:pPr>
      <w:r>
        <w:rPr>
          <w:rFonts w:ascii="Noto Sans CJK SC" w:hAnsi="Noto Sans CJK SC" w:eastAsia="Noto Sans CJK SC"/>
          <w:b/>
          <w:color w:val="222222"/>
          <w:sz w:val="18"/>
        </w:rPr>
        <w:t>4. 机器人仿真与强化学习 Demo</w:t>
      </w:r>
      <w:r>
        <w:rPr>
          <w:rFonts w:ascii="Noto Sans CJK SC" w:hAnsi="Noto Sans CJK SC" w:eastAsia="Noto Sans CJK SC"/>
          <w:b w:val="0"/>
          <w:color w:val="4B4B4B"/>
          <w:sz w:val="17"/>
        </w:rPr>
        <w:t>｜方案验证 / 技术预研</w:t>
      </w:r>
    </w:p>
    <w:p w14:paraId="61B21CD6">
      <w:pPr>
        <w:pStyle w:val="16"/>
        <w:spacing w:before="0" w:after="0" w:line="228" w:lineRule="auto"/>
        <w:ind w:left="193" w:hanging="102"/>
      </w:pPr>
      <w:r>
        <w:rPr>
          <w:rFonts w:ascii="Noto Sans CJK SC" w:hAnsi="Noto Sans CJK SC" w:eastAsia="Noto Sans CJK SC"/>
          <w:b w:val="0"/>
          <w:color w:val="222222"/>
          <w:sz w:val="16"/>
        </w:rPr>
        <w:t>参与基于 NVIDIA 机器人仿真平台的 Demo 搭建，完成关节模型导入、仿真环境配置和基础训练流程验证。</w:t>
      </w:r>
    </w:p>
    <w:p w14:paraId="2F644CFF">
      <w:pPr>
        <w:pStyle w:val="16"/>
        <w:spacing w:before="0" w:after="0" w:line="228" w:lineRule="auto"/>
        <w:ind w:left="193" w:hanging="102"/>
      </w:pPr>
      <w:r>
        <w:rPr>
          <w:rFonts w:ascii="Noto Sans CJK SC" w:hAnsi="Noto Sans CJK SC" w:eastAsia="Noto Sans CJK SC"/>
          <w:b w:val="0"/>
          <w:color w:val="222222"/>
          <w:sz w:val="16"/>
        </w:rPr>
        <w:t>探索公司关节产品在机器人仿真、强化学习训练和具身智能展示场景中的应用，将关节产品从“硬件部件”包装为可进入仿真、训练和智能控制流程的系统方案。</w:t>
      </w:r>
    </w:p>
    <w:p w14:paraId="447E7248">
      <w:pPr>
        <w:pStyle w:val="16"/>
        <w:spacing w:before="0" w:after="0" w:line="228" w:lineRule="auto"/>
        <w:ind w:left="193" w:hanging="102"/>
      </w:pPr>
      <w:r>
        <w:rPr>
          <w:rFonts w:ascii="Noto Sans CJK SC" w:hAnsi="Noto Sans CJK SC" w:eastAsia="Noto Sans CJK SC"/>
          <w:b w:val="0"/>
          <w:color w:val="222222"/>
          <w:sz w:val="16"/>
        </w:rPr>
        <w:t>商业价值：作为公司对外生态合作、客户展示和技术路演材料，支撑 NVIDIA 生态合作、Inception 申报及重点客户沟通；提升公司在具身智能和 AI 机器人方向的品牌可信度。</w:t>
      </w:r>
    </w:p>
    <w:p w14:paraId="09D808DA">
      <w:pPr>
        <w:pBdr>
          <w:bottom w:val="single" w:color="444444" w:sz="6" w:space="1"/>
        </w:pBdr>
        <w:spacing w:before="80" w:after="40" w:line="240" w:lineRule="auto"/>
      </w:pPr>
      <w:r>
        <w:rPr>
          <w:rFonts w:ascii="Noto Sans CJK SC" w:hAnsi="Noto Sans CJK SC" w:eastAsia="Noto Sans CJK SC"/>
          <w:b/>
          <w:color w:val="222222"/>
          <w:sz w:val="20"/>
        </w:rPr>
        <w:t>教育背景与学术成果</w:t>
      </w:r>
    </w:p>
    <w:tbl>
      <w:tblPr>
        <w:tblStyle w:val="32"/>
        <w:tblW w:w="4999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0"/>
        <w:gridCol w:w="3124"/>
      </w:tblGrid>
      <w:tr w14:paraId="5F7074C0">
        <w:trPr>
          <w:jc w:val="center"/>
        </w:trPr>
        <w:tc>
          <w:tcPr>
            <w:tcW w:w="3571" w:type="pc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6F581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南方科技大学｜智能制造与机器人专业 · 硕士</w:t>
            </w:r>
          </w:p>
        </w:tc>
        <w:tc>
          <w:tcPr>
            <w:tcW w:w="1428" w:type="pc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A87D7">
            <w:pPr>
              <w:spacing w:after="0"/>
              <w:jc w:val="right"/>
            </w:pPr>
            <w:r>
              <w:rPr>
                <w:rFonts w:ascii="Noto Sans CJK SC" w:hAnsi="Noto Sans CJK SC" w:eastAsia="Noto Sans CJK SC"/>
                <w:b w:val="0"/>
                <w:color w:val="4B4B4B"/>
                <w:sz w:val="17"/>
              </w:rPr>
              <w:t>2021 - 2024.07</w:t>
            </w:r>
          </w:p>
        </w:tc>
      </w:tr>
    </w:tbl>
    <w:p w14:paraId="6945A2F9">
      <w:pPr>
        <w:pStyle w:val="16"/>
        <w:spacing w:before="0" w:after="0" w:line="228" w:lineRule="auto"/>
        <w:ind w:left="193" w:hanging="102"/>
      </w:pPr>
      <w:r>
        <w:rPr>
          <w:rFonts w:ascii="Noto Sans CJK SC" w:hAnsi="Noto Sans CJK SC" w:eastAsia="Noto Sans CJK SC"/>
          <w:b w:val="0"/>
          <w:color w:val="222222"/>
          <w:sz w:val="16"/>
        </w:rPr>
        <w:t>研究方向：长时储能、机器学习与系统建模；具备力学、机械、机器人、材料与计算机的跨学科建模、实验系统搭建和复杂工程问题分析经验。</w:t>
      </w:r>
    </w:p>
    <w:p w14:paraId="34170999">
      <w:pPr>
        <w:pStyle w:val="16"/>
        <w:spacing w:before="0" w:after="0" w:line="228" w:lineRule="auto"/>
        <w:ind w:left="193" w:hanging="102"/>
      </w:pPr>
      <w:r>
        <w:rPr>
          <w:rFonts w:ascii="Noto Sans CJK SC" w:hAnsi="Noto Sans CJK SC" w:eastAsia="Noto Sans CJK SC"/>
          <w:b w:val="0"/>
          <w:color w:val="222222"/>
          <w:sz w:val="16"/>
        </w:rPr>
        <w:t>共同第一作者在 Energy &amp; Environmental Science 等期刊发表论文 2 篇；已授权国家发明专利 2 项、实用新型专利 2 项。</w:t>
      </w:r>
    </w:p>
    <w:p w14:paraId="34D1EB44">
      <w:pPr>
        <w:pBdr>
          <w:bottom w:val="single" w:color="444444" w:sz="6" w:space="1"/>
        </w:pBdr>
        <w:spacing w:before="80" w:after="40" w:line="240" w:lineRule="auto"/>
      </w:pPr>
      <w:r>
        <w:rPr>
          <w:rFonts w:ascii="Noto Sans CJK SC" w:hAnsi="Noto Sans CJK SC" w:eastAsia="Noto Sans CJK SC"/>
          <w:b/>
          <w:color w:val="222222"/>
          <w:sz w:val="20"/>
        </w:rPr>
        <w:t>荣誉与补充</w:t>
      </w:r>
    </w:p>
    <w:p w14:paraId="562A5838">
      <w:pPr>
        <w:pStyle w:val="16"/>
        <w:spacing w:before="0" w:after="0" w:line="228" w:lineRule="auto"/>
        <w:ind w:left="193" w:hanging="102"/>
      </w:pPr>
      <w:r>
        <w:rPr>
          <w:rFonts w:ascii="Noto Sans CJK SC" w:hAnsi="Noto Sans CJK SC" w:eastAsia="Noto Sans CJK SC"/>
          <w:b w:val="0"/>
          <w:color w:val="222222"/>
          <w:sz w:val="16"/>
        </w:rPr>
        <w:t>NVIDIA Inception 2025 荣耀企业：负责参与申报和材料准备，推动公司从 340 家参评企业中进入 Top 10，协助推进机器人与 AI 生态合作。</w:t>
      </w:r>
    </w:p>
    <w:p w14:paraId="53ABDE55">
      <w:pPr>
        <w:pStyle w:val="16"/>
        <w:spacing w:before="0" w:after="0" w:line="228" w:lineRule="auto"/>
        <w:ind w:left="193" w:hanging="102"/>
      </w:pPr>
      <w:r>
        <w:rPr>
          <w:rFonts w:ascii="Noto Sans CJK SC" w:hAnsi="Noto Sans CJK SC" w:eastAsia="Noto Sans CJK SC"/>
          <w:b w:val="0"/>
          <w:color w:val="222222"/>
          <w:sz w:val="16"/>
        </w:rPr>
        <w:t>全国大学生智能车竞赛全国二等奖（组内排名第一）；全国大学生励志奖学金。</w:t>
      </w:r>
    </w:p>
    <w:p w14:paraId="10D33AA5">
      <w:pPr>
        <w:pStyle w:val="16"/>
        <w:spacing w:before="0" w:after="0" w:line="228" w:lineRule="auto"/>
        <w:ind w:left="193" w:hanging="102"/>
      </w:pPr>
      <w:r>
        <w:rPr>
          <w:rFonts w:ascii="Noto Sans CJK SC" w:hAnsi="Noto Sans CJK SC" w:eastAsia="Noto Sans CJK SC"/>
          <w:b w:val="0"/>
          <w:color w:val="222222"/>
          <w:sz w:val="16"/>
        </w:rPr>
        <w:t>AI 原生研发：熟练使用 Codex、Claude Code、Cursor、ChatGPT 等工具进行代码生成、问题定位、系统重构、文档治理和复杂任务拆解。</w:t>
      </w:r>
    </w:p>
    <w:sectPr>
      <w:pgSz w:w="12240" w:h="15840"/>
      <w:pgMar w:top="652" w:right="652" w:bottom="595" w:left="6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76D6DF5"/>
    <w:rsid w:val="57EBE8CE"/>
    <w:rsid w:val="667724C2"/>
    <w:rsid w:val="677E9C31"/>
    <w:rsid w:val="6FFD3A23"/>
    <w:rsid w:val="77B75985"/>
    <w:rsid w:val="AD7D749F"/>
    <w:rsid w:val="BAA71FB9"/>
    <w:rsid w:val="CA7967B4"/>
    <w:rsid w:val="E8B734C1"/>
    <w:rsid w:val="FFB8B061"/>
    <w:rsid w:val="FFF7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color w:val="222222"/>
      <w:sz w:val="17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Noto Sans CJK SC" w:hAnsi="Noto Sans CJK SC" w:eastAsia="Noto Sans CJK SC"/>
      <w:sz w:val="17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Wei Dongbo</dc:creator>
  <dc:description>generated by python-docx</dc:description>
  <cp:keywords>AI Engineer, Agent Engineer, RAG, Robotics</cp:keywords>
  <cp:lastModifiedBy>韦东波</cp:lastModifiedBy>
  <dcterms:modified xsi:type="dcterms:W3CDTF">2026-05-21T12:15:45Z</dcterms:modified>
  <dc:subject>Resume</dc:subject>
  <dc:title>韦东波 AI工程师 Agent工程师 简历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5C27F79693C3B9703D830E6A8DDAB54F_42</vt:lpwstr>
  </property>
</Properties>
</file>