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b w:val="1"/>
          <w:color w:val="000000"/>
          <w:sz w:val="20"/>
          <w:szCs w:val="20"/>
          <w:u w:val="single"/>
        </w:rPr>
      </w:pPr>
      <w:bookmarkStart w:colFirst="0" w:colLast="0" w:name="_heading=h.30j0zll" w:id="0"/>
      <w:bookmarkEnd w:id="0"/>
      <w:r w:rsidDel="00000000" w:rsidR="00000000" w:rsidRPr="00000000">
        <w:rPr>
          <w:b w:val="1"/>
          <w:sz w:val="20"/>
          <w:szCs w:val="20"/>
          <w:rtl w:val="0"/>
        </w:rPr>
        <w:t xml:space="preserve">КОД ПАЦІЄНТА</w:t>
      </w:r>
      <w:r w:rsidDel="00000000" w:rsidR="00000000" w:rsidRPr="00000000">
        <w:rPr>
          <w:color w:val="000000"/>
          <w:sz w:val="20"/>
          <w:szCs w:val="20"/>
          <w:rtl w:val="0"/>
        </w:rPr>
        <w:t xml:space="preserve">  </w:t>
      </w:r>
      <w:r w:rsidDel="00000000" w:rsidR="00000000" w:rsidRPr="00000000">
        <w:rPr>
          <w:b w:val="1"/>
          <w:sz w:val="20"/>
          <w:szCs w:val="20"/>
          <w:u w:val="single"/>
          <w:rtl w:val="0"/>
        </w:rPr>
        <w:t xml:space="preserve">КОВ050</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С</w:t>
      </w:r>
      <w:r w:rsidDel="00000000" w:rsidR="00000000" w:rsidRPr="00000000">
        <w:rPr>
          <w:b w:val="1"/>
          <w:sz w:val="20"/>
          <w:szCs w:val="20"/>
          <w:rtl w:val="0"/>
        </w:rPr>
        <w:t xml:space="preserve">ТАТЬ</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 xml:space="preserve">Ч</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В</w:t>
      </w:r>
      <w:r w:rsidDel="00000000" w:rsidR="00000000" w:rsidRPr="00000000">
        <w:rPr>
          <w:b w:val="1"/>
          <w:sz w:val="20"/>
          <w:szCs w:val="20"/>
          <w:rtl w:val="0"/>
        </w:rPr>
        <w:t xml:space="preserve">ІК</w:t>
      </w:r>
      <w:r w:rsidDel="00000000" w:rsidR="00000000" w:rsidRPr="00000000">
        <w:rPr>
          <w:color w:val="000000"/>
          <w:sz w:val="20"/>
          <w:szCs w:val="20"/>
          <w:rtl w:val="0"/>
        </w:rPr>
        <w:t xml:space="preserve"> </w:t>
      </w:r>
      <w:r w:rsidDel="00000000" w:rsidR="00000000" w:rsidRPr="00000000">
        <w:rPr>
          <w:b w:val="1"/>
          <w:sz w:val="20"/>
          <w:szCs w:val="20"/>
          <w:u w:val="single"/>
          <w:rtl w:val="0"/>
        </w:rPr>
        <w:t xml:space="preserve">18</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        </w:t>
      </w:r>
      <w:r w:rsidDel="00000000" w:rsidR="00000000" w:rsidRPr="00000000">
        <w:rPr>
          <w:b w:val="1"/>
          <w:color w:val="000000"/>
          <w:sz w:val="20"/>
          <w:szCs w:val="20"/>
          <w:rtl w:val="0"/>
        </w:rPr>
        <w:t xml:space="preserve"> М</w:t>
      </w:r>
      <w:r w:rsidDel="00000000" w:rsidR="00000000" w:rsidRPr="00000000">
        <w:rPr>
          <w:b w:val="1"/>
          <w:sz w:val="20"/>
          <w:szCs w:val="20"/>
          <w:rtl w:val="0"/>
        </w:rPr>
        <w:t xml:space="preserve">ІСТО </w:t>
      </w:r>
      <w:r w:rsidDel="00000000" w:rsidR="00000000" w:rsidRPr="00000000">
        <w:rPr>
          <w:color w:val="000000"/>
          <w:sz w:val="20"/>
          <w:szCs w:val="20"/>
          <w:rtl w:val="0"/>
        </w:rPr>
        <w:t xml:space="preserve"> </w:t>
      </w:r>
      <w:r w:rsidDel="00000000" w:rsidR="00000000" w:rsidRPr="00000000">
        <w:rPr>
          <w:b w:val="1"/>
          <w:color w:val="000000"/>
          <w:sz w:val="20"/>
          <w:szCs w:val="20"/>
          <w:u w:val="single"/>
          <w:rtl w:val="0"/>
        </w:rPr>
        <w:t xml:space="preserve">КИЇВ</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rPr>
          <w:b w:val="1"/>
          <w:color w:val="000000"/>
          <w:sz w:val="20"/>
          <w:szCs w:val="20"/>
        </w:rPr>
      </w:pPr>
      <w:bookmarkStart w:colFirst="0" w:colLast="0" w:name="_heading=h.1fob9te" w:id="1"/>
      <w:bookmarkEnd w:id="1"/>
      <w:r w:rsidDel="00000000" w:rsidR="00000000" w:rsidRPr="00000000">
        <w:rPr>
          <w:rtl w:val="0"/>
        </w:rPr>
      </w:r>
    </w:p>
    <w:tbl>
      <w:tblPr>
        <w:tblStyle w:val="Table1"/>
        <w:tblW w:w="949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99"/>
        <w:tblGridChange w:id="0">
          <w:tblGrid>
            <w:gridCol w:w="9499"/>
          </w:tblGrid>
        </w:tblGridChange>
      </w:tblGrid>
      <w:tr>
        <w:trPr>
          <w:cantSplit w:val="0"/>
          <w:trHeight w:val="405"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100.0" w:type="dxa"/>
              <w:left w:w="100.0" w:type="dxa"/>
              <w:bottom w:w="100.0" w:type="dxa"/>
              <w:right w:w="100.0" w:type="dxa"/>
            </w:tcMar>
          </w:tcPr>
          <w:p w:rsidR="00000000" w:rsidDel="00000000" w:rsidP="00000000" w:rsidRDefault="00000000" w:rsidRPr="00000000" w14:paraId="00000004">
            <w:pPr>
              <w:widowControl w:val="0"/>
              <w:ind w:left="75" w:firstLine="0"/>
              <w:jc w:val="center"/>
              <w:rPr>
                <w:i w:val="1"/>
                <w:color w:val="000000"/>
                <w:sz w:val="20"/>
                <w:szCs w:val="20"/>
              </w:rPr>
            </w:pPr>
            <w:r w:rsidDel="00000000" w:rsidR="00000000" w:rsidRPr="00000000">
              <w:rPr>
                <w:b w:val="1"/>
                <w:sz w:val="20"/>
                <w:szCs w:val="20"/>
                <w:rtl w:val="0"/>
              </w:rPr>
              <w:t xml:space="preserve">ІСТОРІЯ ПАЦІЄНТА</w:t>
            </w:r>
            <w:r w:rsidDel="00000000" w:rsidR="00000000" w:rsidRPr="00000000">
              <w:rPr>
                <w:rtl w:val="0"/>
              </w:rPr>
            </w:r>
          </w:p>
        </w:tc>
      </w:tr>
      <w:tr>
        <w:trPr>
          <w:cantSplit w:val="0"/>
          <w:trHeight w:val="384" w:hRule="atLeast"/>
          <w:tblHeader w:val="0"/>
        </w:trPr>
        <w:tc>
          <w:tcPr>
            <w:vMerge w:val="restart"/>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14:paraId="00000005">
            <w:pPr>
              <w:widowControl w:val="0"/>
              <w:ind w:left="75" w:firstLine="0"/>
              <w:jc w:val="both"/>
              <w:rPr>
                <w:i w:val="1"/>
                <w:sz w:val="20"/>
                <w:szCs w:val="20"/>
              </w:rPr>
            </w:pPr>
            <w:r w:rsidDel="00000000" w:rsidR="00000000" w:rsidRPr="00000000">
              <w:rPr>
                <w:i w:val="1"/>
                <w:sz w:val="20"/>
                <w:szCs w:val="20"/>
                <w:rtl w:val="0"/>
              </w:rPr>
              <w:t xml:space="preserve">Додаткова інформація про особу пацієнта. У чому була особливість використання Стетофону для цього пацієнта? Чи допоміг Стетофон обстежити цього пацієнта краще (швидше, зручніше, знайти важливі симптоми, тощо)? </w:t>
            </w:r>
          </w:p>
          <w:p w:rsidR="00000000" w:rsidDel="00000000" w:rsidP="00000000" w:rsidRDefault="00000000" w:rsidRPr="00000000" w14:paraId="00000006">
            <w:pPr>
              <w:widowControl w:val="0"/>
              <w:ind w:left="75" w:firstLine="0"/>
              <w:jc w:val="both"/>
              <w:rPr>
                <w:i w:val="1"/>
                <w:sz w:val="20"/>
                <w:szCs w:val="20"/>
              </w:rPr>
            </w:pPr>
            <w:r w:rsidDel="00000000" w:rsidR="00000000" w:rsidRPr="00000000">
              <w:rPr>
                <w:rtl w:val="0"/>
              </w:rPr>
            </w:r>
          </w:p>
          <w:p w:rsidR="00000000" w:rsidDel="00000000" w:rsidP="00000000" w:rsidRDefault="00000000" w:rsidRPr="00000000" w14:paraId="00000007">
            <w:pPr>
              <w:spacing w:after="120" w:line="276" w:lineRule="auto"/>
              <w:jc w:val="both"/>
              <w:rPr>
                <w:sz w:val="20"/>
                <w:szCs w:val="20"/>
              </w:rPr>
            </w:pPr>
            <w:bookmarkStart w:colFirst="0" w:colLast="0" w:name="_heading=h.gjdgxs" w:id="2"/>
            <w:bookmarkEnd w:id="2"/>
            <w:r w:rsidDel="00000000" w:rsidR="00000000" w:rsidRPr="00000000">
              <w:rPr>
                <w:sz w:val="20"/>
                <w:szCs w:val="20"/>
                <w:rtl w:val="0"/>
              </w:rPr>
              <w:t xml:space="preserve">До поліклініки Університетської клініки НМУ ім. О.О. Богомольця звернувся молодий чоловік 18 років, студент. Пацієнт веде досить активний спосіб життя, намагається дотримуватися здорового харчування, до того ж, займається спортом. Мета звернення – проведення обстеження серцево-судинної системи.</w:t>
            </w:r>
          </w:p>
          <w:p w:rsidR="00000000" w:rsidDel="00000000" w:rsidP="00000000" w:rsidRDefault="00000000" w:rsidRPr="00000000" w14:paraId="00000008">
            <w:pPr>
              <w:spacing w:after="120" w:line="276" w:lineRule="auto"/>
              <w:jc w:val="both"/>
              <w:rPr>
                <w:sz w:val="20"/>
                <w:szCs w:val="20"/>
              </w:rPr>
            </w:pPr>
            <w:r w:rsidDel="00000000" w:rsidR="00000000" w:rsidRPr="00000000">
              <w:rPr>
                <w:sz w:val="20"/>
                <w:szCs w:val="20"/>
                <w:rtl w:val="0"/>
              </w:rPr>
              <w:t xml:space="preserve">Пацієнту було запропоновано у межах діагностики провести аналіз звуків серця із застосуванням Cтетофону. Було повідомлено інформацію про медичний виріб та його легалізацію на території України. Пацієнт погодився. Як результат, був виявлений систолічний шум над аортою, який раніше не діагностували. При фізикальному обстеженні також виявлено везикулярне дихання в легенях. Разом з цим, артеріальний тиск становить 110 / 70.</w:t>
            </w:r>
          </w:p>
          <w:p w:rsidR="00000000" w:rsidDel="00000000" w:rsidP="00000000" w:rsidRDefault="00000000" w:rsidRPr="00000000" w14:paraId="00000009">
            <w:pPr>
              <w:spacing w:line="276" w:lineRule="auto"/>
              <w:jc w:val="both"/>
              <w:rPr/>
            </w:pPr>
            <w:r w:rsidDel="00000000" w:rsidR="00000000" w:rsidRPr="00000000">
              <w:rPr>
                <w:sz w:val="20"/>
                <w:szCs w:val="20"/>
                <w:rtl w:val="0"/>
              </w:rPr>
              <w:t xml:space="preserve">Пацієнту рекомендовано повторне проведення ехокардіографічного обстеження для уточнення характеру ураження аортального клапану та повторна консультація кардіолога.</w:t>
            </w:r>
            <w:r w:rsidDel="00000000" w:rsidR="00000000" w:rsidRPr="00000000">
              <w:rPr>
                <w:rtl w:val="0"/>
              </w:rPr>
            </w:r>
          </w:p>
        </w:tc>
      </w:tr>
      <w:tr>
        <w:trPr>
          <w:cantSplit w:val="0"/>
          <w:trHeight w:val="2640" w:hRule="atLeast"/>
          <w:tblHeader w:val="0"/>
        </w:trPr>
        <w:tc>
          <w:tcPr>
            <w:vMerge w:val="continue"/>
            <w:tcBorders>
              <w:top w:color="666666" w:space="0" w:sz="8" w:val="single"/>
              <w:left w:color="666666" w:space="0" w:sz="8" w:val="single"/>
              <w:bottom w:color="666666" w:space="0" w:sz="8" w:val="single"/>
              <w:right w:color="666666" w:space="0" w:sz="8" w:val="single"/>
            </w:tcBorders>
            <w:tcMar>
              <w:top w:w="100.0" w:type="dxa"/>
              <w:left w:w="100.0" w:type="dxa"/>
              <w:bottom w:w="100.0" w:type="dxa"/>
              <w:right w:w="100.0" w:type="dxa"/>
            </w:tcMa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after="200" w:lineRule="auto"/>
        <w:rPr>
          <w:sz w:val="20"/>
          <w:szCs w:val="20"/>
        </w:rPr>
      </w:pPr>
      <w:r w:rsidDel="00000000" w:rsidR="00000000" w:rsidRPr="00000000">
        <w:rPr>
          <w:rtl w:val="0"/>
        </w:rPr>
      </w:r>
    </w:p>
    <w:tbl>
      <w:tblPr>
        <w:tblStyle w:val="Table2"/>
        <w:tblW w:w="95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515"/>
        <w:tblGridChange w:id="0">
          <w:tblGrid>
            <w:gridCol w:w="9515"/>
          </w:tblGrid>
        </w:tblGridChange>
      </w:tblGrid>
      <w:tr>
        <w:trPr>
          <w:cantSplit w:val="0"/>
          <w:trHeight w:val="345" w:hRule="atLeast"/>
          <w:tblHeader w:val="0"/>
        </w:trPr>
        <w:tc>
          <w:tcPr>
            <w:tcBorders>
              <w:top w:color="666666" w:space="0" w:sz="8" w:val="single"/>
              <w:left w:color="666666" w:space="0" w:sz="8" w:val="single"/>
              <w:bottom w:color="666666" w:space="0" w:sz="8" w:val="single"/>
              <w:right w:color="666666" w:space="0" w:sz="8" w:val="single"/>
            </w:tcBorders>
            <w:shd w:fill="d9d9d9" w:val="clear"/>
            <w:tcMar>
              <w:top w:w="100.0" w:type="dxa"/>
              <w:left w:w="100.0" w:type="dxa"/>
              <w:bottom w:w="100.0" w:type="dxa"/>
              <w:right w:w="100.0" w:type="dxa"/>
            </w:tcMar>
          </w:tcPr>
          <w:p w:rsidR="00000000" w:rsidDel="00000000" w:rsidP="00000000" w:rsidRDefault="00000000" w:rsidRPr="00000000" w14:paraId="0000000E">
            <w:pPr>
              <w:widowControl w:val="0"/>
              <w:ind w:left="69" w:firstLine="0"/>
              <w:jc w:val="center"/>
              <w:rPr>
                <w:sz w:val="20"/>
                <w:szCs w:val="20"/>
              </w:rPr>
            </w:pPr>
            <w:r w:rsidDel="00000000" w:rsidR="00000000" w:rsidRPr="00000000">
              <w:rPr>
                <w:b w:val="1"/>
                <w:sz w:val="20"/>
                <w:szCs w:val="20"/>
                <w:rtl w:val="0"/>
              </w:rPr>
              <w:t xml:space="preserve">ВРАЖЕННЯ ПАЦІЄНТА ВІД ДОСВІДУ РОБОТИ ЗІ СТЕТОФОНОМ?</w:t>
            </w:r>
            <w:r w:rsidDel="00000000" w:rsidR="00000000" w:rsidRPr="00000000">
              <w:rPr>
                <w:rtl w:val="0"/>
              </w:rPr>
            </w:r>
          </w:p>
        </w:tc>
      </w:tr>
      <w:tr>
        <w:trPr>
          <w:cantSplit w:val="0"/>
          <w:trHeight w:val="345" w:hRule="atLeast"/>
          <w:tblHeader w:val="0"/>
        </w:trPr>
        <w:tc>
          <w:tcPr>
            <w:tcBorders>
              <w:top w:color="666666" w:space="0" w:sz="8" w:val="single"/>
              <w:left w:color="666666" w:space="0" w:sz="8" w:val="single"/>
              <w:bottom w:color="666666" w:space="0" w:sz="8" w:val="single"/>
              <w:right w:color="666666" w:space="0" w:sz="8" w:val="single"/>
            </w:tcBorders>
            <w:shd w:fill="ffffff" w:val="clear"/>
            <w:tcMar>
              <w:top w:w="100.0" w:type="dxa"/>
              <w:left w:w="100.0" w:type="dxa"/>
              <w:bottom w:w="100.0" w:type="dxa"/>
              <w:right w:w="100.0" w:type="dxa"/>
            </w:tcMar>
          </w:tcPr>
          <w:p w:rsidR="00000000" w:rsidDel="00000000" w:rsidP="00000000" w:rsidRDefault="00000000" w:rsidRPr="00000000" w14:paraId="0000000F">
            <w:pPr>
              <w:spacing w:after="120" w:line="276" w:lineRule="auto"/>
              <w:jc w:val="both"/>
              <w:rPr>
                <w:sz w:val="20"/>
                <w:szCs w:val="20"/>
              </w:rPr>
            </w:pPr>
            <w:r w:rsidDel="00000000" w:rsidR="00000000" w:rsidRPr="00000000">
              <w:rPr>
                <w:sz w:val="20"/>
                <w:szCs w:val="20"/>
                <w:rtl w:val="0"/>
              </w:rPr>
              <w:t xml:space="preserve">Пацієнт, будучи студентом НМУ ім. О.О. Богомольця, зацікавився новою технологією і можливостями Стетофону. Планує в подальшому використовувати таку методику під час навчання, що, у свою чергу, може значно полегшити для нього процес опанування практичних навичок в аускультації.</w:t>
            </w:r>
          </w:p>
          <w:p w:rsidR="00000000" w:rsidDel="00000000" w:rsidP="00000000" w:rsidRDefault="00000000" w:rsidRPr="00000000" w14:paraId="00000010">
            <w:pPr>
              <w:spacing w:after="120" w:line="276" w:lineRule="auto"/>
              <w:jc w:val="both"/>
              <w:rPr>
                <w:sz w:val="20"/>
                <w:szCs w:val="20"/>
              </w:rPr>
            </w:pPr>
            <w:r w:rsidDel="00000000" w:rsidR="00000000" w:rsidRPr="00000000">
              <w:rPr>
                <w:sz w:val="20"/>
                <w:szCs w:val="20"/>
                <w:rtl w:val="0"/>
              </w:rPr>
              <w:t xml:space="preserve">Пацієнт пообіцяв поділитись  інформацією про Стетофон із одногрупниками та друзями, а також провести за допомогою Стетофону аускультацію звуків грудної клітини бабусі, яка має значні проблеми із серцем.</w:t>
            </w:r>
          </w:p>
        </w:tc>
      </w:tr>
    </w:tbl>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spacing w:after="120" w:lineRule="auto"/>
        <w:jc w:val="both"/>
        <w:rPr/>
      </w:pPr>
      <w:r w:rsidDel="00000000" w:rsidR="00000000" w:rsidRPr="00000000">
        <w:rPr>
          <w:rtl w:val="0"/>
        </w:rPr>
      </w:r>
    </w:p>
    <w:sectPr>
      <w:pgSz w:h="16838" w:w="11906" w:orient="portrait"/>
      <w:pgMar w:bottom="1133" w:top="1133" w:left="1417" w:right="1133"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671853"/>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a4">
    <w:name w:val="header"/>
    <w:basedOn w:val="a"/>
    <w:link w:val="a5"/>
    <w:uiPriority w:val="99"/>
    <w:unhideWhenUsed w:val="1"/>
    <w:rsid w:val="00574D76"/>
    <w:pPr>
      <w:tabs>
        <w:tab w:val="center" w:pos="4677"/>
        <w:tab w:val="right" w:pos="9355"/>
      </w:tabs>
    </w:pPr>
  </w:style>
  <w:style w:type="character" w:styleId="a5" w:customStyle="1">
    <w:name w:val="Верхний колонтитул Знак"/>
    <w:basedOn w:val="a0"/>
    <w:link w:val="a4"/>
    <w:uiPriority w:val="99"/>
    <w:rsid w:val="00574D76"/>
    <w:rPr>
      <w:rFonts w:ascii="Times New Roman" w:cs="Times New Roman" w:eastAsia="Times New Roman" w:hAnsi="Times New Roman"/>
      <w:kern w:val="0"/>
      <w:lang w:eastAsia="ru-RU" w:val="ru-RU"/>
    </w:rPr>
  </w:style>
  <w:style w:type="paragraph" w:styleId="a6">
    <w:name w:val="footer"/>
    <w:basedOn w:val="a"/>
    <w:link w:val="a7"/>
    <w:uiPriority w:val="99"/>
    <w:unhideWhenUsed w:val="1"/>
    <w:rsid w:val="00574D76"/>
    <w:pPr>
      <w:tabs>
        <w:tab w:val="center" w:pos="4677"/>
        <w:tab w:val="right" w:pos="9355"/>
      </w:tabs>
    </w:pPr>
  </w:style>
  <w:style w:type="character" w:styleId="a7" w:customStyle="1">
    <w:name w:val="Нижний колонтитул Знак"/>
    <w:basedOn w:val="a0"/>
    <w:link w:val="a6"/>
    <w:uiPriority w:val="99"/>
    <w:rsid w:val="00574D76"/>
    <w:rPr>
      <w:rFonts w:ascii="Times New Roman" w:cs="Times New Roman" w:eastAsia="Times New Roman" w:hAnsi="Times New Roman"/>
      <w:kern w:val="0"/>
      <w:lang w:eastAsia="ru-RU" w:val="ru-RU"/>
    </w:rPr>
  </w:style>
  <w:style w:type="character" w:styleId="a8">
    <w:name w:val="Emphasis"/>
    <w:basedOn w:val="a0"/>
    <w:uiPriority w:val="20"/>
    <w:qFormat w:val="1"/>
    <w:rsid w:val="00AF251E"/>
    <w:rPr>
      <w:i w:val="1"/>
      <w:iCs w:val="1"/>
    </w:rPr>
  </w:style>
  <w:style w:type="paragraph" w:styleId="a9">
    <w:name w:val="Subtitle"/>
    <w:basedOn w:val="a"/>
    <w:next w:val="a"/>
    <w:uiPriority w:val="11"/>
    <w:qFormat w:val="1"/>
    <w:pPr>
      <w:keepNext w:val="1"/>
      <w:keepLines w:val="1"/>
      <w:pBdr>
        <w:top w:space="0" w:sz="0" w:val="nil"/>
        <w:left w:space="0" w:sz="0" w:val="nil"/>
        <w:bottom w:space="0" w:sz="0" w:val="nil"/>
        <w:right w:space="0" w:sz="0" w:val="nil"/>
        <w:between w:space="0" w:sz="0" w:val="nil"/>
      </w:pBdr>
      <w:spacing w:after="80" w:before="360"/>
    </w:pPr>
    <w:rPr>
      <w:rFonts w:ascii="Georgia" w:cs="Georgia" w:eastAsia="Georgia" w:hAnsi="Georgia"/>
      <w:i w:val="1"/>
      <w:color w:val="666666"/>
      <w:sz w:val="48"/>
      <w:szCs w:val="48"/>
    </w:rPr>
  </w:style>
  <w:style w:type="table" w:styleId="aa" w:customStyle="1">
    <w:basedOn w:val="TableNormal0"/>
    <w:tblPr>
      <w:tblStyleRowBandSize w:val="1"/>
      <w:tblStyleColBandSize w:val="1"/>
      <w:tblCellMar>
        <w:left w:w="115.0" w:type="dxa"/>
        <w:right w:w="115.0" w:type="dxa"/>
      </w:tblCellMar>
    </w:tblPr>
  </w:style>
  <w:style w:type="table" w:styleId="ab" w:customStyle="1">
    <w:basedOn w:val="TableNormal0"/>
    <w:tblPr>
      <w:tblStyleRowBandSize w:val="1"/>
      <w:tblStyleColBandSize w:val="1"/>
      <w:tblCellMar>
        <w:left w:w="115.0" w:type="dxa"/>
        <w:right w:w="115.0" w:type="dxa"/>
      </w:tblCellMar>
    </w:tblPr>
  </w:style>
  <w:style w:type="table" w:styleId="ac" w:customStyle="1">
    <w:basedOn w:val="TableNormal0"/>
    <w:tblPr>
      <w:tblStyleRowBandSize w:val="1"/>
      <w:tblStyleColBandSize w:val="1"/>
      <w:tblCellMar>
        <w:left w:w="115.0" w:type="dxa"/>
        <w:right w:w="115.0" w:type="dxa"/>
      </w:tblCellMar>
    </w:tblPr>
  </w:style>
  <w:style w:type="table" w:styleId="ad" w:customStyle="1">
    <w:basedOn w:val="TableNormal0"/>
    <w:tblPr>
      <w:tblStyleRowBandSize w:val="1"/>
      <w:tblStyleColBandSize w:val="1"/>
      <w:tblCellMar>
        <w:left w:w="115.0" w:type="dxa"/>
        <w:right w:w="115.0" w:type="dxa"/>
      </w:tblCellMar>
    </w:tblPr>
  </w:style>
  <w:style w:type="paragraph" w:styleId="Subtitle">
    <w:name w:val="Subtitle"/>
    <w:basedOn w:val="Normal"/>
    <w:next w:val="Normal"/>
    <w:pPr>
      <w:keepNext w:val="1"/>
      <w:keepLines w:val="1"/>
      <w:pBdr>
        <w:top w:space="0" w:sz="0" w:val="nil"/>
        <w:left w:space="0" w:sz="0" w:val="nil"/>
        <w:bottom w:space="0" w:sz="0" w:val="nil"/>
        <w:right w:space="0" w:sz="0" w:val="nil"/>
        <w:between w:space="0" w:sz="0" w:val="nil"/>
      </w:pBdr>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O9zzGwdgu0R27pbOinSFJVZq9A==">CgMxLjAyCWguMzBqMHpsbDIJaC4xZm9iOXRlMghoLmdqZGd4czgAciExV0pUZXVrZVlKZ2ZvT1RWS2lpYXBpMjRzYzhjaktsSWY=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2023-11-15T19:00:00Z</dcterms:created>
  <dc:creator>Лидия Санжаровская</dc:creator>
</cp:coreProperties>
</file>