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Milestone Report: Congressional Trading ML Predictor</w:t>
      </w:r>
    </w:p>
    <w:p>
      <w:pPr>
        <w:jc w:val="center"/>
      </w:pPr>
      <w:r>
        <w:rPr>
          <w:b/>
        </w:rPr>
        <w:t>Date: March 16, 2026</w:t>
        <w:br/>
      </w:r>
      <w:r>
        <w:t>Author: William Cannella</w:t>
        <w:br/>
      </w:r>
      <w:r>
        <w:t>Project: Advanced Machine Learning - Spring 2026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Progress from Proposal</w:t>
      </w:r>
    </w:p>
    <w:p>
      <w:r>
        <w:t>Substantial progress has been made on all proposed items since the initial capstone proposal. The project has evolved from a conceptual framework to a fully functional data and modeling pipeline.</w:t>
      </w:r>
    </w:p>
    <w:p>
      <w:pPr>
        <w:pStyle w:val="Heading2"/>
      </w:pPr>
      <w:r>
        <w:t>Evolution of Ideas:</w:t>
      </w:r>
    </w:p>
    <w:p>
      <w:pPr>
        <w:pStyle w:val="ListBullet"/>
      </w:pPr>
      <w:r>
        <w:rPr>
          <w:b/>
        </w:rPr>
        <w:t xml:space="preserve">Data Scope: </w:t>
      </w:r>
      <w:r>
        <w:t>Initially focused on simple trade data, the project now incorporates deep metadata for legislators, including committee assignments and leadership roles.</w:t>
      </w:r>
    </w:p>
    <w:p>
      <w:pPr>
        <w:pStyle w:val="ListBullet"/>
      </w:pPr>
      <w:r>
        <w:rPr>
          <w:b/>
        </w:rPr>
        <w:t xml:space="preserve">Market Benchmarking: </w:t>
      </w:r>
      <w:r>
        <w:t>The methodology was refined to calculate "excess returns" relative to the S&amp;P 500 across multiple time horizons (30, 60, and 90 days), providing a more robust measure of "alpha" than absolute returns.</w:t>
      </w:r>
    </w:p>
    <w:p>
      <w:pPr>
        <w:pStyle w:val="ListBullet"/>
      </w:pPr>
      <w:r>
        <w:rPr>
          <w:b/>
        </w:rPr>
        <w:t xml:space="preserve">Feature Engineering: </w:t>
      </w:r>
      <w:r>
        <w:t>Expanded from basic trade attributes to derived features such as committee_power_score, filed_after_days (reporting lag), and is_leadership status.</w:t>
      </w:r>
    </w:p>
    <w:p>
      <w:pPr>
        <w:pStyle w:val="Heading1"/>
      </w:pPr>
      <w:r>
        <w:t>2. Implementation &amp; Feature Engineering</w:t>
      </w:r>
    </w:p>
    <w:p>
      <w:r>
        <w:t>The project features a clean, modular, and documented codebase organized into a robust ML pipeline. A significant portion of the work focused on engineering predictive features from raw disclosure data.</w:t>
      </w:r>
    </w:p>
    <w:p>
      <w:pPr>
        <w:pStyle w:val="Heading2"/>
      </w:pPr>
      <w:r>
        <w:t>Core Components:</w:t>
      </w:r>
    </w:p>
    <w:p>
      <w:pPr>
        <w:pStyle w:val="ListBullet"/>
      </w:pPr>
      <w:r>
        <w:rPr>
          <w:b/>
        </w:rPr>
        <w:t xml:space="preserve">Web Scraper (src/capitoltrades_scraper.py): </w:t>
      </w:r>
      <w:r>
        <w:t>A Selenium-based scraper for Capitol Trades that handles dynamic content, pagination, and relative date conversion.</w:t>
      </w:r>
    </w:p>
    <w:p>
      <w:pPr>
        <w:pStyle w:val="ListBullet"/>
      </w:pPr>
      <w:r>
        <w:rPr>
          <w:b/>
        </w:rPr>
        <w:t xml:space="preserve">Data Processor (src/process_data.py): </w:t>
      </w:r>
      <w:r>
        <w:t>Orchestrates the merging of trade data with legislator metadata and committee memberships.</w:t>
      </w:r>
    </w:p>
    <w:p>
      <w:pPr>
        <w:pStyle w:val="ListBullet"/>
      </w:pPr>
      <w:r>
        <w:rPr>
          <w:b/>
        </w:rPr>
        <w:t xml:space="preserve">Return Calculator (src/calculate_returns.py): </w:t>
      </w:r>
      <w:r>
        <w:t>Fetches historical stock data via yfinance and calculates trade performance relative to the market index.</w:t>
      </w:r>
    </w:p>
    <w:p>
      <w:pPr>
        <w:pStyle w:val="Heading2"/>
      </w:pPr>
      <w:r>
        <w:t>Detailed Feature Engineering:</w:t>
      </w:r>
    </w:p>
    <w:p>
      <w:pPr>
        <w:pStyle w:val="ListBullet"/>
      </w:pPr>
      <w:r>
        <w:t>We implemented several sophisticated features to capture political influence and trade context:</w:t>
      </w:r>
    </w:p>
    <w:p>
      <w:pPr>
        <w:pStyle w:val="Heading3"/>
      </w:pPr>
      <w:r>
        <w:t>Committee Power Score:</w:t>
      </w:r>
    </w:p>
    <w:p>
      <w:r>
        <w:t>This score quantifies a member's legislative influence. While most committees are weighted at 1, certain "powerful" committees that oversee financial markets or major appropriations receive higher weights: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Committee ID</w:t>
            </w:r>
          </w:p>
        </w:tc>
        <w:tc>
          <w:tcPr>
            <w:tcW w:type="dxa" w:w="2880"/>
          </w:tcPr>
          <w:p>
            <w:r>
              <w:t>Committee Name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SSFI</w:t>
            </w:r>
          </w:p>
        </w:tc>
        <w:tc>
          <w:tcPr>
            <w:tcW w:type="dxa" w:w="2880"/>
          </w:tcPr>
          <w:p>
            <w:r>
              <w:t>Senate Finance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SSAP</w:t>
            </w:r>
          </w:p>
        </w:tc>
        <w:tc>
          <w:tcPr>
            <w:tcW w:type="dxa" w:w="2880"/>
          </w:tcPr>
          <w:p>
            <w:r>
              <w:t>Senate Appropriations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SLIN</w:t>
            </w:r>
          </w:p>
        </w:tc>
        <w:tc>
          <w:tcPr>
            <w:tcW w:type="dxa" w:w="2880"/>
          </w:tcPr>
          <w:p>
            <w:r>
              <w:t>Senate Intelligence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HSWM</w:t>
            </w:r>
          </w:p>
        </w:tc>
        <w:tc>
          <w:tcPr>
            <w:tcW w:type="dxa" w:w="2880"/>
          </w:tcPr>
          <w:p>
            <w:r>
              <w:t>House Ways and Means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HSAP</w:t>
            </w:r>
          </w:p>
        </w:tc>
        <w:tc>
          <w:tcPr>
            <w:tcW w:type="dxa" w:w="2880"/>
          </w:tcPr>
          <w:p>
            <w:r>
              <w:t>House Appropriations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HSIF</w:t>
            </w:r>
          </w:p>
        </w:tc>
        <w:tc>
          <w:tcPr>
            <w:tcW w:type="dxa" w:w="2880"/>
          </w:tcPr>
          <w:p>
            <w:r>
              <w:t>House Energy and Commerce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SSBA</w:t>
            </w:r>
          </w:p>
        </w:tc>
        <w:tc>
          <w:tcPr>
            <w:tcW w:type="dxa" w:w="2880"/>
          </w:tcPr>
          <w:p>
            <w:r>
              <w:t>Senate Banking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SSFR</w:t>
            </w:r>
          </w:p>
        </w:tc>
        <w:tc>
          <w:tcPr>
            <w:tcW w:type="dxa" w:w="2880"/>
          </w:tcPr>
          <w:p>
            <w:r>
              <w:t>Senate Foreign Relations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Standard Committees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3"/>
      </w:pPr>
      <w:r>
        <w:br/>
        <w:t>Trade Amount Calculation:</w:t>
      </w:r>
    </w:p>
    <w:p>
      <w:r>
        <w:t>Disclosure reports provide trade sizes in ranges (e.g., "$15,001–$50,000"). To convert this to continuous numerical data, we calculate the midpoint of each range. For example, "$1K–$15K" is mapped to $8,000. This allows the ML models to treat transaction size as a quantitative variable.</w:t>
      </w:r>
    </w:p>
    <w:p>
      <w:pPr>
        <w:pStyle w:val="Heading3"/>
      </w:pPr>
      <w:r>
        <w:t>Leadership Status &amp; Reporting Lag:</w:t>
      </w:r>
    </w:p>
    <w:p>
      <w:r>
        <w:t>is_leadership: A binary flag identifying top party officials (e.g., Schumer, McConnell) who have broad legislative oversight beyond their specific committees.</w:t>
      </w:r>
    </w:p>
    <w:p>
      <w:r>
        <w:t>filed_after_days: Measures the reporting lag between the trade date and the public disclosure date. Early analysis suggests this delay may correlate with trade "informativeness."</w:t>
      </w:r>
    </w:p>
    <w:p>
      <w:pPr>
        <w:pStyle w:val="Heading1"/>
      </w:pPr>
      <w:r>
        <w:t>3. Data Analysis (EDA)</w:t>
      </w:r>
    </w:p>
    <w:p>
      <w:r>
        <w:t>A thorough Exploratory Data Analysis (EDA) has been completed, identifying several key patterns and challenges.</w:t>
      </w:r>
    </w:p>
    <w:p>
      <w:pPr>
        <w:pStyle w:val="Heading2"/>
      </w:pPr>
      <w:r>
        <w:t>EDA Highlights:</w:t>
      </w:r>
    </w:p>
    <w:p>
      <w:pPr>
        <w:pStyle w:val="ListBullet"/>
      </w:pPr>
      <w:r>
        <w:t>Volume: High volume in the House (93% of trades) compared to the Senate.</w:t>
      </w:r>
    </w:p>
    <w:p>
      <w:pPr>
        <w:pStyle w:val="ListBullet"/>
      </w:pPr>
      <w:r>
        <w:t>Party Balance: Nearly 50/50 split in trading activity between Democrats and Republicans.</w:t>
      </w:r>
    </w:p>
    <w:p>
      <w:pPr>
        <w:pStyle w:val="ListBullet"/>
      </w:pPr>
      <w:r>
        <w:t>Correlation: A weak negative correlation (-0.14) was found between committee power and trading frequency.</w:t>
      </w:r>
    </w:p>
    <w:p>
      <w:pPr>
        <w:pStyle w:val="Heading2"/>
      </w:pPr>
      <w:r>
        <w:t>Data Challenges:</w:t>
      </w:r>
    </w:p>
    <w:p>
      <w:pPr>
        <w:pStyle w:val="ListBullet"/>
      </w:pPr>
      <w:r>
        <w:t>Inconsistent Naming: Politicians' names often vary between data sources. A robust fuzzy matching logic was implemented.</w:t>
      </w:r>
    </w:p>
    <w:p>
      <w:pPr>
        <w:pStyle w:val="ListBullet"/>
      </w:pPr>
      <w:r>
        <w:t>Date Normalization: Addressed specific formatting issues like non-standard month abbreviations (e.g., "Sept" vs "Sep") to ensure date-time integrity.</w:t>
      </w:r>
    </w:p>
    <w:p>
      <w:pPr>
        <w:pStyle w:val="Heading1"/>
      </w:pPr>
      <w:r>
        <w:t>4. Preliminary Results</w:t>
      </w:r>
    </w:p>
    <w:p>
      <w:r>
        <w:t>Multiple experiments were conducted using Logistic Regression and Random Forest models. The target variable is binary: Did the trade outperform the S&amp;P 500 over 90 days?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66.1%</w:t>
            </w:r>
          </w:p>
        </w:tc>
        <w:tc>
          <w:tcPr>
            <w:tcW w:type="dxa" w:w="1728"/>
          </w:tcPr>
          <w:p>
            <w:r>
              <w:t>40.0%</w:t>
            </w:r>
          </w:p>
        </w:tc>
        <w:tc>
          <w:tcPr>
            <w:tcW w:type="dxa" w:w="1728"/>
          </w:tcPr>
          <w:p>
            <w:r>
              <w:t>0.3%</w:t>
            </w:r>
          </w:p>
        </w:tc>
        <w:tc>
          <w:tcPr>
            <w:tcW w:type="dxa" w:w="1728"/>
          </w:tcPr>
          <w:p>
            <w:r>
              <w:t>0.521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70.3%</w:t>
            </w:r>
          </w:p>
        </w:tc>
        <w:tc>
          <w:tcPr>
            <w:tcW w:type="dxa" w:w="1728"/>
          </w:tcPr>
          <w:p>
            <w:r>
              <w:t>64.3%</w:t>
            </w:r>
          </w:p>
        </w:tc>
        <w:tc>
          <w:tcPr>
            <w:tcW w:type="dxa" w:w="1728"/>
          </w:tcPr>
          <w:p>
            <w:r>
              <w:t>26.8%</w:t>
            </w:r>
          </w:p>
        </w:tc>
        <w:tc>
          <w:tcPr>
            <w:tcW w:type="dxa" w:w="1728"/>
          </w:tcPr>
          <w:p>
            <w:r>
              <w:t>0.695</w:t>
            </w:r>
          </w:p>
        </w:tc>
      </w:tr>
    </w:tbl>
    <w:p>
      <w:r>
        <w:br/>
        <w:t>The Random Forest model significantly outperforms Logistic Regression, particularly in identifying outperforming trades. Key predictors include reporting delay, trade amount, and member age.</w:t>
      </w:r>
    </w:p>
    <w:p>
      <w:pPr>
        <w:pStyle w:val="Heading1"/>
      </w:pPr>
      <w:r>
        <w:t>5. Next Steps</w:t>
      </w:r>
    </w:p>
    <w:p>
      <w:pPr>
        <w:pStyle w:val="ListNumber"/>
      </w:pPr>
      <w:r>
        <w:t>1. Advanced Modeling: Implement XGBoost and LightGBM.</w:t>
      </w:r>
    </w:p>
    <w:p>
      <w:pPr>
        <w:pStyle w:val="ListNumber"/>
      </w:pPr>
      <w:r>
        <w:t>2. Extended Feature Engineering: Incorporate sector-specific features.</w:t>
      </w:r>
    </w:p>
    <w:p>
      <w:pPr>
        <w:pStyle w:val="ListNumber"/>
      </w:pPr>
      <w:r>
        <w:t>3. Backtesting Module: Develop a simulation environment for a "Congressional Alpha"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