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Milestone Report: Congressional Trading ML Predictor</w:t>
      </w:r>
    </w:p>
    <w:p>
      <w:pPr>
        <w:jc w:val="center"/>
      </w:pPr>
      <w:r>
        <w:rPr>
          <w:b/>
        </w:rPr>
        <w:t xml:space="preserve">Date: </w:t>
      </w:r>
      <w:r>
        <w:t>March 16, 2026</w:t>
        <w:br/>
      </w:r>
      <w:r>
        <w:rPr>
          <w:b/>
        </w:rPr>
        <w:t xml:space="preserve">Project: </w:t>
      </w:r>
      <w:r>
        <w:t>Congressional Trading ML Predictor</w:t>
        <w:br/>
      </w:r>
      <w:r>
        <w:rPr>
          <w:b/>
        </w:rPr>
        <w:t xml:space="preserve">Author: </w:t>
      </w:r>
      <w:r>
        <w:t>William Cannella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1. Progress from Proposal</w:t>
      </w:r>
    </w:p>
    <w:p>
      <w:r>
        <w:t>Substantial progress has been made on all proposed items since the initial capstone proposal. The project has evolved from a conceptual framework to a fully functional data and modeling pipeline.</w:t>
      </w:r>
    </w:p>
    <w:p>
      <w:pPr>
        <w:pStyle w:val="Heading2"/>
      </w:pPr>
      <w:r>
        <w:t>Evolution of Ideas:</w:t>
      </w:r>
    </w:p>
    <w:p>
      <w:pPr>
        <w:pStyle w:val="ListBullet"/>
      </w:pPr>
      <w:r>
        <w:t>Data Scope: Initially focused on simple trade data, the project now incorporates deep metadata for legislators, including committee assignments and leadership roles.</w:t>
      </w:r>
    </w:p>
    <w:p>
      <w:pPr>
        <w:pStyle w:val="ListBullet"/>
      </w:pPr>
      <w:r>
        <w:t>Market Benchmarking: The methodology was refined to calculate 'excess returns' relative to the S&amp;P 500 across multiple time horizons (30, 60, and 90 days), providing a more robust measure of 'alpha' than absolute returns.</w:t>
      </w:r>
    </w:p>
    <w:p>
      <w:pPr>
        <w:pStyle w:val="ListBullet"/>
      </w:pPr>
      <w:r>
        <w:t>Feature Engineering: Expanded from basic trade attributes to derived features such as committee_power_score, filed_after_days (reporting lag), and is_leadership status.</w:t>
      </w:r>
    </w:p>
    <w:p>
      <w:pPr>
        <w:pStyle w:val="Heading1"/>
      </w:pPr>
      <w:r>
        <w:t>2. Implementation</w:t>
      </w:r>
    </w:p>
    <w:p>
      <w:r>
        <w:t>The project features a clean, modular, and documented codebase organized into a robust ML pipeline.</w:t>
      </w:r>
    </w:p>
    <w:p>
      <w:pPr>
        <w:pStyle w:val="Heading2"/>
      </w:pPr>
      <w:r>
        <w:t>Core Components:</w:t>
      </w:r>
    </w:p>
    <w:p>
      <w:pPr>
        <w:pStyle w:val="ListBullet"/>
      </w:pPr>
      <w:r>
        <w:t>Web Scraper (src/capitoltrades_scraper.py): A Selenium-based scraper for Capitol Trades that handles dynamic content, pagination, and relative date conversion.</w:t>
      </w:r>
    </w:p>
    <w:p>
      <w:pPr>
        <w:pStyle w:val="ListBullet"/>
      </w:pPr>
      <w:r>
        <w:t>Data Processor (src/process_data.py): Orchestrates the merging of trade data with legislator metadata and committee memberships.</w:t>
      </w:r>
    </w:p>
    <w:p>
      <w:pPr>
        <w:pStyle w:val="ListBullet"/>
      </w:pPr>
      <w:r>
        <w:t>Return Calculator (src/calculate_returns.py): Fetches historical stock data via yfinance and calculates trade performance relative to the market index.</w:t>
      </w:r>
    </w:p>
    <w:p>
      <w:pPr>
        <w:pStyle w:val="Heading2"/>
      </w:pPr>
      <w:r>
        <w:t>Feature Engineering Details</w:t>
      </w:r>
    </w:p>
    <w:p>
      <w:r>
        <w:t>Several key features were engineered to capture the political and financial context of each trade:</w:t>
      </w:r>
    </w:p>
    <w:p>
      <w:pPr>
        <w:pStyle w:val="Heading3"/>
      </w:pPr>
      <w:r>
        <w:t>Committee Power Score</w:t>
      </w:r>
    </w:p>
    <w:p>
      <w:r>
        <w:t>The committee_power_score quantifies the legislative influence of a member based on their committee assignments. Committees are weighted based on their oversight of financial markets, appropriations, and taxes.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Committee Code</w:t>
            </w:r>
          </w:p>
        </w:tc>
        <w:tc>
          <w:tcPr>
            <w:tcW w:type="dxa" w:w="2880"/>
          </w:tcPr>
          <w:p>
            <w:r>
              <w:t>Committee Name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SSFI</w:t>
            </w:r>
          </w:p>
        </w:tc>
        <w:tc>
          <w:tcPr>
            <w:tcW w:type="dxa" w:w="2880"/>
          </w:tcPr>
          <w:p>
            <w:r>
              <w:t>Senate Finance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SSAP</w:t>
            </w:r>
          </w:p>
        </w:tc>
        <w:tc>
          <w:tcPr>
            <w:tcW w:type="dxa" w:w="2880"/>
          </w:tcPr>
          <w:p>
            <w:r>
              <w:t>Senate Appropriations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SLIN</w:t>
            </w:r>
          </w:p>
        </w:tc>
        <w:tc>
          <w:tcPr>
            <w:tcW w:type="dxa" w:w="2880"/>
          </w:tcPr>
          <w:p>
            <w:r>
              <w:t>Senate Intelligence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HSWM</w:t>
            </w:r>
          </w:p>
        </w:tc>
        <w:tc>
          <w:tcPr>
            <w:tcW w:type="dxa" w:w="2880"/>
          </w:tcPr>
          <w:p>
            <w:r>
              <w:t>House Ways and Means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HSAP</w:t>
            </w:r>
          </w:p>
        </w:tc>
        <w:tc>
          <w:tcPr>
            <w:tcW w:type="dxa" w:w="2880"/>
          </w:tcPr>
          <w:p>
            <w:r>
              <w:t>House Appropriations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HSIF</w:t>
            </w:r>
          </w:p>
        </w:tc>
        <w:tc>
          <w:tcPr>
            <w:tcW w:type="dxa" w:w="2880"/>
          </w:tcPr>
          <w:p>
            <w:r>
              <w:t>House Energy and Commerce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SSBA</w:t>
            </w:r>
          </w:p>
        </w:tc>
        <w:tc>
          <w:tcPr>
            <w:tcW w:type="dxa" w:w="2880"/>
          </w:tcPr>
          <w:p>
            <w:r>
              <w:t>Senate Banking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SSFR</w:t>
            </w:r>
          </w:p>
        </w:tc>
        <w:tc>
          <w:tcPr>
            <w:tcW w:type="dxa" w:w="2880"/>
          </w:tcPr>
          <w:p>
            <w:r>
              <w:t>Senate Foreign Relations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>
              <w:t>Default Committees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ListBullet"/>
      </w:pPr>
      <w:r>
        <w:t>Trade Amount: Categorical ranges (e.g., $15K–$50K) are converted to numerical values using the midpoint of the range.</w:t>
      </w:r>
    </w:p>
    <w:p>
      <w:pPr>
        <w:pStyle w:val="ListBullet"/>
      </w:pPr>
      <w:r>
        <w:t>Leadership Status: A binary indicator (is_leadership) for top party officials (e.g., Schumer, McConnell) who possess broad legislative oversight.</w:t>
      </w:r>
    </w:p>
    <w:p>
      <w:pPr>
        <w:pStyle w:val="ListBullet"/>
      </w:pPr>
      <w:r>
        <w:t>Reporting Lag: The filed_after_days feature calculates the delay between the trade execution and its public disclosure.</w:t>
      </w:r>
    </w:p>
    <w:p>
      <w:pPr>
        <w:pStyle w:val="Heading1"/>
      </w:pPr>
      <w:r>
        <w:t>3. Model Implementation</w:t>
      </w:r>
    </w:p>
    <w:p>
      <w:r>
        <w:t>The modeling pipeline is implemented in src/models.py using scikit-learn. A standardized approach was taken to ensure reproducibility and fair comparison between different algorithms.</w:t>
      </w:r>
    </w:p>
    <w:p>
      <w:pPr>
        <w:pStyle w:val="Heading2"/>
      </w:pPr>
      <w:r>
        <w:t>Preprocessing Pipeline</w:t>
      </w:r>
    </w:p>
    <w:p>
      <w:r>
        <w:t>All models utilize a shared preprocessing pipeline (via scikit-learn's ColumnTransformer and Pipeline) to handle different data types consistently:</w:t>
      </w:r>
    </w:p>
    <w:p>
      <w:pPr>
        <w:pStyle w:val="ListBullet"/>
      </w:pPr>
      <w:r>
        <w:t>Numerical Features (Age, Trade Amount, Power Score, Reporting Lag):</w:t>
      </w:r>
    </w:p>
    <w:p>
      <w:pPr>
        <w:pStyle w:val="ListBullet2"/>
      </w:pPr>
      <w:r>
        <w:t>Imputation: Missing values are filled with the median to avoid outlier bias.</w:t>
      </w:r>
    </w:p>
    <w:p>
      <w:pPr>
        <w:pStyle w:val="ListBullet2"/>
      </w:pPr>
      <w:r>
        <w:t>Scaling: Features are normalized using StandardScaler (zero mean, unit variance) to ensure algorithms like Logistic Regression converge efficiently.</w:t>
      </w:r>
    </w:p>
    <w:p>
      <w:pPr>
        <w:pStyle w:val="ListBullet"/>
      </w:pPr>
      <w:r>
        <w:t>Categorical Features (Party, State, Transaction Type):</w:t>
      </w:r>
    </w:p>
    <w:p>
      <w:pPr>
        <w:pStyle w:val="ListBullet2"/>
      </w:pPr>
      <w:r>
        <w:t>Imputation: Missing values are filled with a constant 'missing' label.</w:t>
      </w:r>
    </w:p>
    <w:p>
      <w:pPr>
        <w:pStyle w:val="ListBullet2"/>
      </w:pPr>
      <w:r>
        <w:t>Encoding: OneHotEncoder is applied to create binary dummy variables, allowing the models to process non-numeric data without implying an ordinal relationship.</w:t>
      </w:r>
    </w:p>
    <w:p>
      <w:pPr>
        <w:pStyle w:val="Heading2"/>
      </w:pPr>
      <w:r>
        <w:t>Model Configurations</w:t>
      </w:r>
    </w:p>
    <w:p>
      <w:pPr>
        <w:pStyle w:val="Heading3"/>
      </w:pPr>
      <w:r>
        <w:t>Logistic Regression</w:t>
      </w:r>
    </w:p>
    <w:p>
      <w:r>
        <w:t>Implementation: sklearn.linear_model.LogisticRegression</w:t>
        <w:br/>
        <w:t>Configuration: random_state=42, max_iter=1000</w:t>
        <w:br/>
        <w:t>Justification: Chosen as a linear baseline. It calculates the probability of a trade outperforming the market as a sigmoid function of the weighted sum of input features. The increased max_iter ensures convergence for the one-hot encoded features.</w:t>
      </w:r>
    </w:p>
    <w:p>
      <w:pPr>
        <w:pStyle w:val="Heading3"/>
      </w:pPr>
      <w:r>
        <w:t>Random Forest</w:t>
      </w:r>
    </w:p>
    <w:p>
      <w:r>
        <w:t>Implementation: sklearn.ensemble.RandomForestClassifier</w:t>
        <w:br/>
        <w:t>Configuration: n_estimators=100, random_state=42</w:t>
        <w:br/>
        <w:t>Justification: Chosen as a non-linear baseline. This ensemble method builds 100 decision trees on random subsets of the data and features. It is robust to outliers, handles interactions between features (e.g., party + committee) naturally, and provides built-in feature importance scores.</w:t>
      </w:r>
    </w:p>
    <w:p>
      <w:pPr>
        <w:pStyle w:val="Heading1"/>
      </w:pPr>
      <w:r>
        <w:t>4. Preliminary Results</w:t>
      </w:r>
    </w:p>
    <w:p>
      <w:r>
        <w:t>The target variable is binary: Did the trade outperform the S&amp;P 500 over 90 days? (Baseline probability: ~34% for this specific target window).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Precision (Class 1)</w:t>
            </w:r>
          </w:p>
        </w:tc>
        <w:tc>
          <w:tcPr>
            <w:tcW w:type="dxa" w:w="1728"/>
          </w:tcPr>
          <w:p>
            <w:r>
              <w:t>Recall (Class 1)</w:t>
            </w:r>
          </w:p>
        </w:tc>
        <w:tc>
          <w:tcPr>
            <w:tcW w:type="dxa" w:w="1728"/>
          </w:tcPr>
          <w:p>
            <w:r>
              <w:t>ROC-AUC</w:t>
            </w:r>
          </w:p>
        </w:tc>
      </w:tr>
      <w:tr>
        <w:tc>
          <w:tcPr>
            <w:tcW w:type="dxa" w:w="1728"/>
          </w:tcPr>
          <w:p>
            <w:r>
              <w:t>Logistic Regression</w:t>
            </w:r>
          </w:p>
        </w:tc>
        <w:tc>
          <w:tcPr>
            <w:tcW w:type="dxa" w:w="1728"/>
          </w:tcPr>
          <w:p>
            <w:r>
              <w:t>66.1%</w:t>
            </w:r>
          </w:p>
        </w:tc>
        <w:tc>
          <w:tcPr>
            <w:tcW w:type="dxa" w:w="1728"/>
          </w:tcPr>
          <w:p>
            <w:r>
              <w:t>40.0%</w:t>
            </w:r>
          </w:p>
        </w:tc>
        <w:tc>
          <w:tcPr>
            <w:tcW w:type="dxa" w:w="1728"/>
          </w:tcPr>
          <w:p>
            <w:r>
              <w:t>0.3%</w:t>
            </w:r>
          </w:p>
        </w:tc>
        <w:tc>
          <w:tcPr>
            <w:tcW w:type="dxa" w:w="1728"/>
          </w:tcPr>
          <w:p>
            <w:r>
              <w:t>0.521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70.3%</w:t>
            </w:r>
          </w:p>
        </w:tc>
        <w:tc>
          <w:tcPr>
            <w:tcW w:type="dxa" w:w="1728"/>
          </w:tcPr>
          <w:p>
            <w:r>
              <w:t>64.3%</w:t>
            </w:r>
          </w:p>
        </w:tc>
        <w:tc>
          <w:tcPr>
            <w:tcW w:type="dxa" w:w="1728"/>
          </w:tcPr>
          <w:p>
            <w:r>
              <w:t>26.8%</w:t>
            </w:r>
          </w:p>
        </w:tc>
        <w:tc>
          <w:tcPr>
            <w:tcW w:type="dxa" w:w="1728"/>
          </w:tcPr>
          <w:p>
            <w:r>
              <w:t>0.695</w:t>
            </w:r>
          </w:p>
        </w:tc>
      </w:tr>
    </w:tbl>
    <w:p>
      <w:pPr>
        <w:pStyle w:val="Heading2"/>
      </w:pPr>
      <w:r>
        <w:t>Results Analysis:</w:t>
      </w:r>
    </w:p>
    <w:p>
      <w:r>
        <w:t>The Random Forest model significantly outperforms Logistic Regression, particularly in its ability to identify outperforming trades (Recall: 26.8% vs 0.3%). The key influential features in the Random Forest model include filed_after_days (reporting delay), trade_amount, and age.</w:t>
      </w:r>
    </w:p>
    <w:p>
      <w:pPr>
        <w:pStyle w:val="Heading1"/>
      </w:pPr>
      <w:r>
        <w:t>5. Next Steps</w:t>
      </w:r>
    </w:p>
    <w:p>
      <w:pPr>
        <w:pStyle w:val="ListBullet"/>
      </w:pPr>
      <w:r>
        <w:t>Advanced Modeling: Implement XGBoost and LightGBM models.</w:t>
      </w:r>
    </w:p>
    <w:p>
      <w:pPr>
        <w:pStyle w:val="ListBullet"/>
      </w:pPr>
      <w:r>
        <w:t>Extended Feature Engineering: Incorporate sector-specific features and macroeconomic indicators.</w:t>
      </w:r>
    </w:p>
    <w:p>
      <w:pPr>
        <w:pStyle w:val="ListBullet"/>
      </w:pPr>
      <w:r>
        <w:t>Backtesting Module: Develop a simulation environment to test a 'Congressional Alpha' trading strategy.</w:t>
      </w:r>
    </w:p>
    <w:p>
      <w:pPr>
        <w:pStyle w:val="ListBullet"/>
      </w:pPr>
      <w:r>
        <w:t>Obstacles &amp; Mitigation: Using grouped features to address data sparsity for certain senators; ensuring the stock price downloader handles delisted tickers.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