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AGENTS.md — FLUED Project Guide for AI Coding Agents</w:t>
      </w:r>
    </w:p>
    <w:p>
      <w:pPr>
        <w:pStyle w:val="BlockText"/>
      </w:pPr>
      <w:r>
        <w:rPr>
          <w:rFonts w:hint="eastAsia"/>
          <w:b/>
          <w:bCs/>
        </w:rPr>
        <w:t xml:space="preserve">单一事实源：</w:t>
      </w:r>
      <w:hyperlink r:id="rId9">
        <w:r>
          <w:rPr>
            <w:rStyle w:val="VerbatimChar"/>
            <w:b/>
            <w:bCs/>
          </w:rPr>
          <w:t xml:space="preserve">docs/CURRENT_STATE.md</w:t>
        </w:r>
      </w:hyperlink>
      <w:r>
        <w:rPr>
          <w:rFonts w:hint="eastAsia"/>
        </w:rPr>
        <w:t xml:space="preserve">——默认配置、证据注册表、闸门与待裁定队列。</w:t>
      </w:r>
      <w:r>
        <w:t xml:space="preserve"> </w:t>
      </w:r>
      <w:r>
        <w:rPr>
          <w:rFonts w:hint="eastAsia"/>
        </w:rPr>
        <w:t xml:space="preserve">任何实验默认起点是</w:t>
      </w:r>
      <w:r>
        <w:t xml:space="preserve"> </w:t>
      </w:r>
      <w:r>
        <w:rPr>
          <w:rStyle w:val="VerbatimChar"/>
        </w:rPr>
        <w:t xml:space="preserve">configs/canonical_v35.json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tests/test_canonical_sync.py</w:t>
      </w:r>
      <w:r>
        <w:t xml:space="preserve"> </w:t>
      </w:r>
      <w:r>
        <w:rPr>
          <w:rFonts w:hint="eastAsia"/>
        </w:rPr>
        <w:t xml:space="preserve">持续校验</w:t>
      </w:r>
      <w:r>
        <w:t xml:space="preserve"> </w:t>
      </w:r>
      <w:r>
        <w:t xml:space="preserve">CLI </w:t>
      </w:r>
      <w:r>
        <w:rPr>
          <w:rFonts w:hint="eastAsia"/>
        </w:rPr>
        <w:t xml:space="preserve">默认值</w:t>
      </w:r>
      <w:r>
        <w:t xml:space="preserve"> == canonical </w:t>
      </w:r>
      <w:r>
        <w:rPr>
          <w:rFonts w:hint="eastAsia"/>
        </w:rPr>
        <w:t xml:space="preserve">配置</w:t>
      </w:r>
      <w:r>
        <w:t xml:space="preserve"> == </w:t>
      </w:r>
      <w:r>
        <w:rPr>
          <w:rFonts w:hint="eastAsia"/>
        </w:rPr>
        <w:t xml:space="preserve">CURRENT_STATE.md，三处漂移会红灯。新证据落地必须原地更新</w:t>
      </w:r>
      <w:r>
        <w:t xml:space="preserve"> CURRENT_STATE.md </w:t>
      </w:r>
      <w:r>
        <w:rPr>
          <w:rFonts w:hint="eastAsia"/>
        </w:rPr>
        <w:t xml:space="preserve">并写</w:t>
      </w:r>
      <w:r>
        <w:t xml:space="preserve"> changelog。</w:t>
      </w:r>
    </w:p>
    <w:p>
      <w:pPr>
        <w:pStyle w:val="BlockText"/>
      </w:pPr>
      <w:r>
        <w:rPr>
          <w:b/>
          <w:bCs/>
        </w:rPr>
        <w:t xml:space="preserve">FLUED</w:t>
      </w:r>
      <w:r>
        <w:t xml:space="preserve"> </w:t>
      </w:r>
      <w:r>
        <w:t xml:space="preserve">(FLexible Unified Encoder-Decoder): Tokenization-free learned boundary compression for language modeling.</w:t>
      </w:r>
      <w:r>
        <w:t xml:space="preserve"> </w:t>
      </w:r>
      <w:r>
        <w:t xml:space="preserve">Semantic units are dynamically compiled by the model during encoding, not predefined by an external tokenizer.</w:t>
      </w:r>
    </w:p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pytest 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 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flued.e1_stage_a --preset smoke_cpu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v3.4 trainer 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tools/train/v3_4/train_v34_pos_ar_probe.py --help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v3.4 matrix 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tools/launcher/v3_4/run_v34_pos_ar_matrix.py --help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GPU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nvidia-smi --query-gpu=utilization.gpu --format=csv,noheader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running procs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Get-Process python*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checkpoint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-c "import torch; c=torch.load('checkpoints/e1_latest.pt', map_location='cpu', weights_only=False); print(c.get('global_step',0))"</w:t>
            </w:r>
          </w:p>
        </w:tc>
      </w:tr>
    </w:tbl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: 3.11+; local validated environments currently use Python 3.12 for CUDA and Python 3.14 for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PyTorch</w:t>
      </w:r>
      <w:r>
        <w:t xml:space="preserve">: CUDA 12.8-compatible build for RTX 50-series GPU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</w:t>
      </w:r>
      <w:r>
        <w:t xml:space="preserve">: RTX 5080, 16 GB VRAM, CUDA 13.2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$env:OMP_NUM_THREADS=4; $env:MKL_NUM_THREADS=4</w:t>
      </w:r>
      <w:r>
        <w:t xml:space="preserve"> </w:t>
      </w:r>
      <w:r>
        <w:t xml:space="preserve">before training to avoid thread explosion.</w:t>
      </w:r>
    </w:p>
    <w:p>
      <w:pPr>
        <w:pStyle w:val="Heading2"/>
      </w:pPr>
      <w:r>
        <w:t xml:space="preserve">Architecture (3-stage pipeline)</w:t>
      </w:r>
    </w:p>
    <w:p>
      <w:pPr>
        <w:pStyle w:val="SourceCode"/>
      </w:pPr>
      <w:r>
        <w:rPr>
          <w:rStyle w:val="VerbatimChar"/>
        </w:rPr>
        <w:t xml:space="preserve">E1 (Stage A)  →  E2 (Comparison)  →  E3 (Downstream LM)</w:t>
      </w:r>
      <w:r>
        <w:br/>
      </w:r>
      <w:r>
        <w:rPr>
          <w:rStyle w:val="VerbatimChar"/>
        </w:rPr>
        <w:t xml:space="preserve">   FLUED DSC       FLUED vs BPE/BLT     Frozen encoder + causal LM</w:t>
      </w:r>
      <w:r>
        <w:br/>
      </w:r>
      <w:r>
        <w:rPr>
          <w:rStyle w:val="VerbatimChar"/>
        </w:rPr>
        <w:t xml:space="preserve">   reconstruction   perplexity/cloze     next-byte prediction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FLUED</w:t>
      </w:r>
      <w:r>
        <w:t xml:space="preserve">: Single Transformer encoder+decoder with</w:t>
      </w:r>
      <w:r>
        <w:t xml:space="preserve"> </w:t>
      </w:r>
      <w:r>
        <w:rPr>
          <w:b/>
          <w:bCs/>
        </w:rPr>
        <w:t xml:space="preserve">tied weights</w:t>
      </w:r>
      <w:r>
        <w:t xml:space="preserve">. Boundary detection via</w:t>
      </w:r>
      <w:r>
        <w:t xml:space="preserve"> </w:t>
      </w:r>
      <w:r>
        <w:rPr>
          <w:rStyle w:val="VerbatimChar"/>
        </w:rPr>
        <w:t xml:space="preserve">sigmoid(Linear(ΔH))</w:t>
      </w:r>
      <w:r>
        <w:t xml:space="preserve">. Soft assignment matrix A does O(T²) pooling — fine for T≤512.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BLT</w:t>
      </w:r>
      <w:r>
        <w:t xml:space="preserve"> </w:t>
      </w:r>
      <w:r>
        <w:t xml:space="preserve">(baseline): Byte Latent Transformer — uses a pre-trained Byte LM’s entropy to determine patches.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BPE</w:t>
      </w:r>
      <w:r>
        <w:t xml:space="preserve"> </w:t>
      </w:r>
      <w:r>
        <w:t xml:space="preserve">(baseline): Standard encoder-decoder Transformer on BPE tokens (vocab 8192).</w:t>
      </w:r>
    </w:p>
    <w:p>
      <w:pPr>
        <w:pStyle w:val="FirstParagraph"/>
      </w:pPr>
      <w:r>
        <w:t xml:space="preserve">Full project status:</w:t>
      </w:r>
      <w:r>
        <w:t xml:space="preserve"> </w:t>
      </w:r>
      <w:hyperlink r:id="rId10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· Versioned documentation:</w:t>
      </w:r>
      <w:r>
        <w:t xml:space="preserve"> </w:t>
      </w:r>
      <w:hyperlink r:id="rId11">
        <w:r>
          <w:rPr>
            <w:rStyle w:val="Hyperlink"/>
          </w:rPr>
          <w:t xml:space="preserve">docs/README.md</w:t>
        </w:r>
      </w:hyperlink>
    </w:p>
    <w:p>
      <w:pPr>
        <w:pStyle w:val="Heading2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FLUEDAutoencoder</w:t>
            </w:r>
            <w:r>
              <w:t xml:space="preserve"> </w:t>
            </w:r>
            <w:r>
              <w:t xml:space="preserve">v0.4 — core model (~540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SIZE_CONFIGS</w:t>
            </w:r>
            <w:r>
              <w:t xml:space="preserve">, CLI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flued/data.py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ByteReconstructionDataset</w:t>
            </w:r>
            <w:r>
              <w:t xml:space="preserve">, PAD-offset encoding (PAD=0, byte b→b+1, vocab=257)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flued/e1_stage_a.py</w:t>
            </w:r>
          </w:p>
        </w:tc>
        <w:tc>
          <w:tcPr/>
          <w:p>
            <w:pPr>
              <w:pStyle w:val="Compact"/>
            </w:pPr>
            <w:r>
              <w:t xml:space="preserve">E1 training loop (standalone, not using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 </w:t>
            </w:r>
            <w:r>
              <w:t xml:space="preserve">Trainer)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flued/e2_compare.py</w:t>
            </w:r>
          </w:p>
        </w:tc>
        <w:tc>
          <w:tcPr/>
          <w:p>
            <w:pPr>
              <w:pStyle w:val="Compact"/>
            </w:pPr>
            <w:r>
              <w:t xml:space="preserve">E2: multi-model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flued/e3_train.py</w:t>
            </w:r>
          </w:p>
        </w:tc>
        <w:tc>
          <w:tcPr/>
          <w:p>
            <w:pPr>
              <w:pStyle w:val="Compact"/>
            </w:pPr>
            <w:r>
              <w:t xml:space="preserve">E3: downstream causal LM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flued/e3_downstream.py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FLUEDDownstream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BLTDownstream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BPEDownstream</w:t>
            </w:r>
            <w:r>
              <w:t xml:space="preserve"> </w:t>
            </w:r>
            <w:r>
              <w:t xml:space="preserve">wrappers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flued/v33/</w:t>
            </w:r>
          </w:p>
        </w:tc>
        <w:tc>
          <w:tcPr/>
          <w:p>
            <w:pPr>
              <w:pStyle w:val="Compact"/>
            </w:pPr>
            <w:r>
              <w:t xml:space="preserve">v3.3 codec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flued/v34/</w:t>
            </w:r>
          </w:p>
        </w:tc>
        <w:tc>
          <w:tcPr/>
          <w:p>
            <w:pPr>
              <w:pStyle w:val="Compact"/>
            </w:pPr>
            <w:r>
              <w:t xml:space="preserve">v3.4 parallel-memory and rate/emit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tools/train/v3_4/train_v34_pos_ar_probe.py</w:t>
            </w:r>
          </w:p>
        </w:tc>
        <w:tc>
          <w:tcPr/>
          <w:p>
            <w:pPr>
              <w:pStyle w:val="Compact"/>
            </w:pPr>
            <w:r>
              <w:t xml:space="preserve">v3.4 train/eval entrypoint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configs/v3_4/</w:t>
            </w:r>
          </w:p>
        </w:tc>
        <w:tc>
          <w:tcPr/>
          <w:p>
            <w:pPr>
              <w:pStyle w:val="Compact"/>
            </w:pPr>
            <w:r>
              <w:t xml:space="preserve">v3.4 reproducible experiment 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results/v3.4/5k_ablation/</w:t>
            </w:r>
          </w:p>
        </w:tc>
        <w:tc>
          <w:tcPr/>
          <w:p>
            <w:pPr>
              <w:pStyle w:val="Compact"/>
            </w:pPr>
            <w:r>
              <w:t xml:space="preserve">Public raw logs and curve artifacts</w:t>
            </w:r>
          </w:p>
        </w:tc>
      </w:tr>
    </w:tbl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Checkpoint naming</w:t>
      </w:r>
      <w:r>
        <w:t xml:space="preserve">:</w:t>
      </w:r>
      <w:r>
        <w:t xml:space="preserve"> </w:t>
      </w:r>
      <w:r>
        <w:rPr>
          <w:rStyle w:val="VerbatimChar"/>
        </w:rPr>
        <w:t xml:space="preserve">{model}_step{NNNNN}.pt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{model}_latest.pt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PAD-offset encoding</w:t>
      </w:r>
      <w:r>
        <w:t xml:space="preserve">: vocab_size=257, PAD=0, byte b → id b+1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Tied inverse</w:t>
      </w:r>
      <w:r>
        <w:t xml:space="preserve">: blocks reversed, MHA/FFN subtracted instead of added. Forward and inverse share parameters.</w:t>
      </w:r>
      <w:r>
        <w:t xml:space="preserve"> </w:t>
      </w:r>
      <w:r>
        <w:rPr>
          <w:rStyle w:val="VerbatimChar"/>
        </w:rPr>
        <w:t xml:space="preserve">dropout=0.0</w:t>
      </w:r>
      <w:r>
        <w:t xml:space="preserve"> </w:t>
      </w:r>
      <w:r>
        <w:t xml:space="preserve">in E1 (tied inverse is dropout-sensitive).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E1 presets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smoke_cpu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small_gpu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class300m_16gb</w:t>
      </w:r>
      <w:r>
        <w:t xml:space="preserve"> </w:t>
      </w:r>
      <w:r>
        <w:t xml:space="preserve">— defined in</w:t>
      </w:r>
      <w:r>
        <w:t xml:space="preserve"> </w:t>
      </w:r>
      <w:r>
        <w:rPr>
          <w:rStyle w:val="VerbatimChar"/>
        </w:rPr>
        <w:t xml:space="preserve">flued/e1_stage_a.py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skip_hard</w:t>
      </w:r>
      <w:r>
        <w:t xml:space="preserve">: Always pass</w:t>
      </w:r>
      <w:r>
        <w:t xml:space="preserve"> </w:t>
      </w:r>
      <w:r>
        <w:rPr>
          <w:rStyle w:val="VerbatimChar"/>
        </w:rPr>
        <w:t xml:space="preserve">skip_hard=True</w:t>
      </w:r>
      <w:r>
        <w:t xml:space="preserve"> </w:t>
      </w:r>
      <w:r>
        <w:t xml:space="preserve">during training/eval. Hard segmentation is for logging only.</w:t>
      </w:r>
    </w:p>
    <w:p>
      <w:pPr>
        <w:pStyle w:val="Heading2"/>
      </w:pPr>
      <w:r>
        <w:t xml:space="preserve">⚠️ Critical Pitfalls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Never use wildcards to delete checkpoints.</w:t>
      </w:r>
      <w:r>
        <w:t xml:space="preserve"> </w:t>
      </w:r>
      <w:r>
        <w:t xml:space="preserve">Always list and verify exact paths first. Keep the latest checkpoint and analysis milestones.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FP16 entropy/log underflow</w:t>
      </w:r>
      <w:r>
        <w:t xml:space="preserve">: When computing entropy over the byte vocabulary in FP16, cast to</w:t>
      </w:r>
      <w:r>
        <w:t xml:space="preserve"> </w:t>
      </w:r>
      <w:r>
        <w:rPr>
          <w:rStyle w:val="VerbatimChar"/>
        </w:rPr>
        <w:t xml:space="preserve">.float()</w:t>
      </w:r>
      <w:r>
        <w:t xml:space="preserve"> </w:t>
      </w:r>
      <w:r>
        <w:t xml:space="preserve">before logarithms.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GradScaler overflow</w:t>
      </w:r>
      <w:r>
        <w:t xml:space="preserve">: On overflow skip, metrics must not advance as if an optimizer step succeeded.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CUDA context corruption</w:t>
      </w:r>
      <w:r>
        <w:t xml:space="preserve">: After force-stopping a GPU process, wait for the CUDA context to clear before launching another run.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Duplicate process check</w:t>
      </w:r>
      <w:r>
        <w:t xml:space="preserve">: Always inspect active Python/GPU processes before launching training.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Versioned paths</w:t>
      </w:r>
      <w:r>
        <w:t xml:space="preserve">: v3 experiment code lives under</w:t>
      </w:r>
      <w:r>
        <w:t xml:space="preserve"> </w:t>
      </w:r>
      <w:r>
        <w:rPr>
          <w:rStyle w:val="VerbatimChar"/>
        </w:rPr>
        <w:t xml:space="preserve">tools/*/v3_*</w:t>
      </w:r>
      <w:r>
        <w:t xml:space="preserve">; do not reintroduce pre-reorganization import paths.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README.md" TargetMode="External" /><Relationship Type="http://schemas.openxmlformats.org/officeDocument/2006/relationships/hyperlink" Id="rId9" Target="docs/CURRENT_STATE.md" TargetMode="External" /><Relationship Type="http://schemas.openxmlformats.org/officeDocument/2006/relationships/hyperlink" Id="rId11" Target="doc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README.md" TargetMode="External" /><Relationship Type="http://schemas.openxmlformats.org/officeDocument/2006/relationships/hyperlink" Id="rId9" Target="docs/CURRENT_STATE.md" TargetMode="External" /><Relationship Type="http://schemas.openxmlformats.org/officeDocument/2006/relationships/hyperlink" Id="rId11" Target="doc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2026-07-19T06:24:07Z</dcterms:created>
  <dcterms:modified xsi:type="dcterms:W3CDTF">2026-07-19T06:24:07Z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