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"v34_decoder_decoupling_20k"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"configs/v3_4/v34_default_38m_20k.json"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projects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SoulMamba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soulvlm_project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temp</w:t>
      </w:r>
      <w:r>
        <w:rPr>
          <w:rStyle w:val="CharTok"/>
        </w:rPr>
        <w:t xml:space="preserve">\\</w:t>
      </w:r>
      <w:r>
        <w:rPr>
          <w:rStyle w:val="StringTok"/>
        </w:rPr>
        <w:t xml:space="preserve">corpus_v3.txt"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"max_eval_batches"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"use_structured_lookup"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"boundary_curriculum_coding_rate_mode"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"checkpoint_every"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"milestone_every"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"d0_shared_baseline"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"shared_inverse"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"d1_independent_reference"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"legacy_independent"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"d2_shared_warmup2k"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"shared_inverse"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"decoder_warmup_steps"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"d3_shared_alternating500"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"shared_inverse"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"decoder_alternating_period"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"d4_shared_gradscale03"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"shared_inverse"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"decoder_loss_scale"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2026-07-19T06:24:08Z</dcterms:created>
  <dcterms:modified xsi:type="dcterms:W3CDTF">2026-07-19T06:24:08Z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