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 xml:space="preserve">Run simulation with </w:t>
      </w:r>
      <w:r>
        <w:rPr/>
        <w:t>4</w:t>
      </w:r>
      <w:r>
        <w:rPr/>
        <w:t xml:space="preserve">000 individuals and 8000 individuals, per each run consider different cases as defined below. </w:t>
      </w:r>
      <w:r>
        <w:rPr>
          <w:b/>
          <w:bCs/>
        </w:rPr>
        <w:t>Scenario*i_A</w:t>
      </w:r>
      <w:r>
        <w:rPr/>
        <w:t xml:space="preserve"> is for 4000, and </w:t>
      </w:r>
      <w:r>
        <w:rPr>
          <w:b/>
          <w:bCs/>
        </w:rPr>
        <w:t>Scenario*i_B</w:t>
      </w:r>
      <w:r>
        <w:rPr/>
        <w:t xml:space="preserve"> is for 8000.</w:t>
      </w:r>
    </w:p>
    <w:p>
      <w:pPr>
        <w:pStyle w:val="Normal"/>
        <w:rPr/>
      </w:pPr>
      <w:r>
        <w:rPr/>
      </w:r>
    </w:p>
    <w:p>
      <w:pPr>
        <w:pStyle w:val="Normal"/>
        <w:rPr/>
      </w:pPr>
      <w:r>
        <w:rPr/>
      </w:r>
    </w:p>
    <w:p>
      <w:pPr>
        <w:pStyle w:val="Heading1"/>
        <w:rPr/>
      </w:pPr>
      <w:r>
        <w:rPr>
          <w:b/>
          <w:bCs/>
        </w:rPr>
        <w:t>Preparing different strains of HIV-1</w:t>
      </w:r>
    </w:p>
    <w:p>
      <w:pPr>
        <w:pStyle w:val="Normal"/>
        <w:rPr/>
      </w:pPr>
      <w:r>
        <w:rPr/>
        <w:t xml:space="preserve">Five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For all subtypes, call in R the single sequence (pol gene) per subtype, deal with gaps (e.g.: delete gaps &gt; Ref: Steve Evans and Tandy Warnow, Phylogenetic analyses of alignments with gaps) and simulate  evolution of each on a coalescent tree of 30 tips. Before, rename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3006</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2949</w:t>
      </w:r>
    </w:p>
    <w:p>
      <w:pPr>
        <w:pStyle w:val="Normal"/>
        <w:numPr>
          <w:ilvl w:val="0"/>
          <w:numId w:val="4"/>
        </w:numPr>
        <w:rPr/>
      </w:pPr>
      <w:r>
        <w:rPr>
          <w:b/>
          <w:bCs/>
          <w:color w:val="00000A"/>
          <w:highlight w:val="yellow"/>
        </w:rPr>
        <w:t>hiv.seq.D.pol.j.fasta &gt;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color w:val="00000A"/>
        </w:rPr>
      </w:r>
    </w:p>
    <w:p>
      <w:pPr>
        <w:pStyle w:val="Normal"/>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 w:val="false"/>
          <w:bCs w:val="false"/>
          <w:color w:val="00000A"/>
        </w:rPr>
      </w:pPr>
      <w:r>
        <w:rPr>
          <w:b w:val="false"/>
          <w:bCs w:val="false"/>
          <w:color w:val="00000A"/>
        </w:rPr>
      </w:r>
    </w:p>
    <w:p>
      <w:pPr>
        <w:pStyle w:val="Normal"/>
        <w:rPr>
          <w:b w:val="false"/>
          <w:b w:val="false"/>
        </w:rPr>
      </w:pPr>
      <w:r>
        <w:rPr>
          <w:b w:val="false"/>
          <w:bCs w:val="false"/>
          <w:color w:val="00000A"/>
        </w:rPr>
        <w:t xml:space="preserve">I got pools of different virus strains: </w:t>
      </w:r>
      <w:bookmarkStart w:id="1" w:name="__DdeLink__182_1486880341"/>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bookmarkEnd w:id="1"/>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color w:val="00000A"/>
        </w:rPr>
      </w:r>
    </w:p>
    <w:p>
      <w:pPr>
        <w:pStyle w:val="Normal"/>
        <w:rPr/>
      </w:pPr>
      <w:r>
        <w:rPr>
          <w:color w:val="00000A"/>
        </w:rPr>
        <w:t xml:space="preserve">Construct a phylogenetic tree of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and </w:t>
      </w:r>
      <w:r>
        <w:rPr>
          <w:b/>
          <w:bCs/>
          <w:color w:val="00000A"/>
        </w:rPr>
        <w:t>C.pool.gene.pol.fasta</w:t>
      </w:r>
    </w:p>
    <w:p>
      <w:pPr>
        <w:pStyle w:val="Normal"/>
        <w:rPr>
          <w:b/>
          <w:b/>
          <w:bCs/>
          <w:color w:val="00000A"/>
        </w:rPr>
      </w:pPr>
      <w:r>
        <w:rPr>
          <w:b/>
          <w:bCs/>
          <w:color w:val="00000A"/>
        </w:rPr>
      </w:r>
    </w:p>
    <w:p>
      <w:pPr>
        <w:pStyle w:val="Normal"/>
        <w:rPr/>
      </w:pPr>
      <w:r>
        <w:rPr>
          <w:b/>
          <w:bCs/>
          <w:color w:val="00000A"/>
        </w:rPr>
        <w:t>Monday 6 November 2017</w:t>
      </w:r>
    </w:p>
    <w:p>
      <w:pPr>
        <w:pStyle w:val="Normal"/>
        <w:rPr>
          <w:color w:val="00000A"/>
        </w:rPr>
      </w:pPr>
      <w:r>
        <w:rPr>
          <w:color w:val="00000A"/>
        </w:rPr>
      </w:r>
    </w:p>
    <w:p>
      <w:pPr>
        <w:pStyle w:val="Normal"/>
        <w:jc w:val="both"/>
        <w:rPr>
          <w:b w:val="false"/>
          <w:b w:val="false"/>
          <w:bCs w:val="false"/>
        </w:rPr>
      </w:pPr>
      <w:r>
        <w:rPr>
          <w:b w:val="false"/>
          <w:bCs w:val="false"/>
          <w:color w:val="00000A"/>
        </w:rPr>
        <w:t>After testing if the sequence in pool remain the same subtypes (using subtyping tool http://www.bioafrica.net/rega-genotype/html/subtypinghiv.html), I found not, and rethiking on having same gene length for all subtypes (A,B,C,D, and G) and making sure that the virus subtypes remain the same, I did the following:</w:t>
      </w:r>
    </w:p>
    <w:p>
      <w:pPr>
        <w:pStyle w:val="Normal"/>
        <w:jc w:val="both"/>
        <w:rPr>
          <w:color w:val="00000A"/>
        </w:rPr>
      </w:pPr>
      <w:r>
        <w:rPr>
          <w:color w:val="00000A"/>
        </w:rPr>
      </w:r>
    </w:p>
    <w:p>
      <w:pPr>
        <w:pStyle w:val="Normal"/>
        <w:jc w:val="both"/>
        <w:rPr>
          <w:b w:val="false"/>
          <w:b w:val="false"/>
          <w:bCs w:val="false"/>
        </w:rPr>
      </w:pPr>
      <w:r>
        <w:rPr>
          <w:b w:val="false"/>
          <w:bCs w:val="false"/>
          <w:color w:val="00000A"/>
        </w:rPr>
        <w:t>1. Make same length the different strains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3012</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3012</w:t>
      </w:r>
    </w:p>
    <w:p>
      <w:pPr>
        <w:pStyle w:val="Normal"/>
        <w:numPr>
          <w:ilvl w:val="0"/>
          <w:numId w:val="4"/>
        </w:numPr>
        <w:rPr/>
      </w:pPr>
      <w:r>
        <w:rPr>
          <w:b/>
          <w:bCs/>
          <w:color w:val="00000A"/>
          <w:highlight w:val="yellow"/>
        </w:rPr>
        <w:t>hiv.seq.D.pol.j.fasta &gt; 3012</w:t>
      </w:r>
    </w:p>
    <w:p>
      <w:pPr>
        <w:pStyle w:val="Normal"/>
        <w:numPr>
          <w:ilvl w:val="0"/>
          <w:numId w:val="4"/>
        </w:numPr>
        <w:jc w:val="both"/>
        <w:rPr>
          <w:b w:val="false"/>
          <w:b w:val="false"/>
          <w:bCs w:val="false"/>
        </w:rPr>
      </w:pPr>
      <w:r>
        <w:rPr>
          <w:b/>
          <w:bCs/>
          <w:color w:val="00000A"/>
          <w:highlight w:val="yellow"/>
        </w:rPr>
        <w:t>hiv.seq.G.pol.j.fasta &gt; 3012</w:t>
      </w:r>
    </w:p>
    <w:p>
      <w:pPr>
        <w:pStyle w:val="Normal"/>
        <w:jc w:val="both"/>
        <w:rPr>
          <w:color w:val="00000A"/>
        </w:rPr>
      </w:pPr>
      <w:r>
        <w:rPr>
          <w:color w:val="00000A"/>
        </w:rPr>
      </w:r>
    </w:p>
    <w:p>
      <w:pPr>
        <w:pStyle w:val="Normal"/>
        <w:jc w:val="both"/>
        <w:rPr/>
      </w:pPr>
      <w:r>
        <w:rPr>
          <w:b w:val="false"/>
          <w:bCs w:val="false"/>
          <w:color w:val="00000A"/>
        </w:rPr>
        <w:t>2. Make sure all didn’</w:t>
      </w:r>
      <w:r>
        <w:rPr>
          <w:b w:val="false"/>
          <w:bCs w:val="false"/>
          <w:color w:val="00000A"/>
        </w:rPr>
        <w:t>t</w:t>
      </w:r>
      <w:r>
        <w:rPr>
          <w:b w:val="false"/>
          <w:bCs w:val="false"/>
          <w:color w:val="00000A"/>
        </w:rPr>
        <w:t xml:space="preserve"> loose their subtyping by using  </w:t>
      </w:r>
      <w:hyperlink r:id="rId11">
        <w:r>
          <w:rPr>
            <w:rStyle w:val="InternetLink"/>
            <w:b w:val="false"/>
            <w:bCs w:val="false"/>
            <w:color w:val="00000A"/>
          </w:rPr>
          <w:t>http://www.bioafrica.net/rega-genotype/html/subtypinghiv.html</w:t>
        </w:r>
      </w:hyperlink>
      <w:r>
        <w:rPr>
          <w:b w:val="false"/>
          <w:bCs w:val="false"/>
          <w:color w:val="00000A"/>
        </w:rPr>
        <w:t xml:space="preserve">. Each strain was subdivided in four subsequences due to the fact the subtyping tool can handle sequence less than 1000bp. Part.1.800, Part.2.800, Part.3.800, and Part.4.612. </w:t>
      </w:r>
    </w:p>
    <w:p>
      <w:pPr>
        <w:pStyle w:val="Normal"/>
        <w:jc w:val="both"/>
        <w:rPr/>
      </w:pPr>
      <w:r>
        <w:rPr>
          <w:b/>
          <w:bCs/>
          <w:color w:val="00000A"/>
        </w:rPr>
        <w:t>RESULTS</w:t>
      </w:r>
      <w:r>
        <w:rPr>
          <w:b w:val="false"/>
          <w:bCs w:val="false"/>
          <w:color w:val="00000A"/>
        </w:rPr>
        <w:t>:</w:t>
      </w:r>
      <w:hyperlink r:id="rId12">
        <w:r>
          <w:rPr>
            <w:rStyle w:val="InternetLink"/>
            <w:b w:val="false"/>
            <w:bCs w:val="false"/>
            <w:color w:val="00000A"/>
          </w:rPr>
          <w:t>http://bioafrica.mrc.ac.za/rega-genotype/genotype.php?cmd=list&amp;job=457289831</w:t>
        </w:r>
      </w:hyperlink>
    </w:p>
    <w:p>
      <w:pPr>
        <w:pStyle w:val="Normal"/>
        <w:jc w:val="both"/>
        <w:rPr>
          <w:color w:val="00000A"/>
        </w:rPr>
      </w:pPr>
      <w:r>
        <w:rPr>
          <w:color w:val="00000A"/>
        </w:rPr>
      </w:r>
    </w:p>
    <w:p>
      <w:pPr>
        <w:pStyle w:val="Normal"/>
        <w:jc w:val="both"/>
        <w:rPr/>
      </w:pPr>
      <w:r>
        <w:rPr>
          <w:b w:val="false"/>
          <w:bCs w:val="false"/>
          <w:color w:val="00000A"/>
        </w:rPr>
        <w:t>We choose subtypes A, B, and G for further work because all their subsequences were identified by the subtyping tool.</w:t>
      </w:r>
    </w:p>
    <w:p>
      <w:pPr>
        <w:pStyle w:val="Normal"/>
        <w:jc w:val="both"/>
        <w:rPr>
          <w:color w:val="00000A"/>
        </w:rPr>
      </w:pPr>
      <w:r>
        <w:rPr>
          <w:color w:val="00000A"/>
        </w:rPr>
      </w:r>
    </w:p>
    <w:p>
      <w:pPr>
        <w:pStyle w:val="TextBody"/>
        <w:rPr/>
      </w:pPr>
      <w:r>
        <w:rPr>
          <w:bCs w:val="false"/>
          <w:color w:val="00000A"/>
        </w:rPr>
        <w:t xml:space="preserve">3. Donwload per each part of the subtypes chosen the sequences (when a sequence is tested for subtyping, it is compared to other sequences), and use </w:t>
      </w:r>
      <w:commentRangeStart w:id="0"/>
      <w:r>
        <w:rPr>
          <w:bCs w:val="false"/>
          <w:color w:val="00000A"/>
        </w:rPr>
        <w:t>jModelTest2.1.3</w:t>
      </w:r>
      <w:r>
        <w:rPr>
          <w:bCs w:val="false"/>
          <w:color w:val="00000A"/>
        </w:rPr>
      </w:r>
      <w:commentRangeEnd w:id="0"/>
      <w:r>
        <w:commentReference w:id="0"/>
      </w:r>
      <w:r>
        <w:rPr>
          <w:bCs w:val="false"/>
          <w:color w:val="00000A"/>
        </w:rPr>
        <w:t xml:space="preserve"> to get parameter values (frequencies, transmission rates, </w:t>
      </w:r>
      <w:r>
        <w:rPr>
          <w:bCs w:val="false"/>
          <w:color w:val="00000A"/>
        </w:rPr>
        <w:t>proportion of invariant sites, and gamma shape</w:t>
      </w:r>
      <w:r>
        <w:rPr>
          <w:bCs w:val="false"/>
          <w:color w:val="00000A"/>
        </w:rPr>
        <w:t xml:space="preserve">). Explanation: for e.g. for </w:t>
      </w:r>
      <w:r>
        <w:rPr>
          <w:rFonts w:ascii="Times New Roman" w:hAnsi="Times New Roman"/>
          <w:i w:val="false"/>
          <w:caps w:val="false"/>
          <w:smallCaps w:val="false"/>
          <w:color w:val="00000A"/>
          <w:spacing w:val="0"/>
          <w:sz w:val="28"/>
        </w:rPr>
        <w:t>A.pol.part.1.800</w:t>
      </w:r>
      <w:r>
        <w:rPr>
          <w:rFonts w:ascii="Times New Roman" w:hAnsi="Times New Roman"/>
          <w:bCs w:val="false"/>
          <w:i w:val="false"/>
          <w:caps w:val="false"/>
          <w:smallCaps w:val="false"/>
          <w:color w:val="00000A"/>
          <w:spacing w:val="0"/>
          <w:sz w:val="28"/>
        </w:rPr>
        <w:t xml:space="preserve"> </w:t>
      </w:r>
      <w:r>
        <w:rPr>
          <w:bCs w:val="false"/>
          <w:i w:val="false"/>
          <w:caps w:val="false"/>
          <w:smallCaps w:val="false"/>
          <w:color w:val="00000A"/>
          <w:spacing w:val="0"/>
          <w:sz w:val="24"/>
          <w:szCs w:val="24"/>
        </w:rPr>
        <w:t xml:space="preserve">we download its alignment and proceed by jModelTest, the same for </w:t>
      </w:r>
      <w:r>
        <w:rPr>
          <w:b w:val="false"/>
          <w:bCs w:val="false"/>
          <w:i w:val="false"/>
          <w:caps w:val="false"/>
          <w:smallCaps w:val="false"/>
          <w:color w:val="00000A"/>
          <w:spacing w:val="0"/>
          <w:sz w:val="24"/>
          <w:szCs w:val="24"/>
        </w:rPr>
        <w:t>A.pol.part.2.800, A.pol.part.3.800, and A.pol.part.4.612 and we will have an average for each parameter of interest. We will do the same for subtype A, and G.</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41"/>
        <w:gridCol w:w="741"/>
        <w:gridCol w:w="742"/>
        <w:gridCol w:w="741"/>
        <w:gridCol w:w="741"/>
        <w:gridCol w:w="742"/>
        <w:gridCol w:w="742"/>
        <w:gridCol w:w="742"/>
        <w:gridCol w:w="741"/>
        <w:gridCol w:w="741"/>
        <w:gridCol w:w="742"/>
        <w:gridCol w:w="741"/>
        <w:gridCol w:w="740"/>
      </w:tblGrid>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Part</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Freq.A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Freq.C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Freq.G</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Freq.T</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Rb</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Rd</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Re</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Rf</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p-inv</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rPr>
            </w:pPr>
            <w:r>
              <w:rPr>
                <w:sz w:val="22"/>
                <w:szCs w:val="22"/>
              </w:rPr>
              <w:t>Gamma-shape</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A.part.1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0.3968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0.1597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0.2395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0.2041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2.5456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8.1515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1.0124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1.1789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12.9379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0.4160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b/>
                <w:bCs/>
                <w:color w:val="00000A"/>
                <w:sz w:val="22"/>
                <w:szCs w:val="22"/>
                <w:highlight w:val="yellow"/>
              </w:rPr>
              <w:t>1.0700</w:t>
            </w:r>
          </w:p>
          <w:p>
            <w:pPr>
              <w:pStyle w:val="TableContents"/>
              <w:rPr/>
            </w:pPr>
            <w:commentRangeStart w:id="1"/>
            <w:r>
              <w:rPr>
                <w:b/>
                <w:bCs/>
                <w:strike/>
                <w:color w:val="00000A"/>
                <w:sz w:val="22"/>
                <w:szCs w:val="22"/>
                <w:highlight w:val="yellow"/>
              </w:rPr>
              <w:t>0.9</w:t>
            </w:r>
            <w:r>
              <w:rPr>
                <w:color w:val="00000A"/>
                <w:sz w:val="22"/>
                <w:szCs w:val="22"/>
                <w:highlight w:val="yellow"/>
              </w:rPr>
              <w:t xml:space="preserve"> </w:t>
            </w:r>
            <w:commentRangeEnd w:id="1"/>
            <w:r>
              <w:commentReference w:id="1"/>
            </w:r>
            <w:r>
              <w:rPr>
                <w:color w:val="00000A"/>
                <w:sz w:val="22"/>
                <w:szCs w:val="22"/>
                <w:highlight w:val="yellow"/>
              </w:rPr>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A.part.2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 xml:space="preserve">0.3935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 xml:space="preserve">0.1708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 xml:space="preserve">0.2060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0.2297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2.9114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12.5112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1.2569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0.8559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15.7725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0.5230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1.9700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A.part.3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0.3903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0.1584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0.2287</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0.2227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1.4780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8.3455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0.7475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0.5091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10.2495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0.3760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0.8170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A.part.4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0.3952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0.1695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0.2289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0.2064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4.4667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11.9476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2.0865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2.8635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26.7825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0.1510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0.3150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B.part.1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0.3913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0.1640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0.2303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0.2144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2.5049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8.5117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1.0556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1.2966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12.6824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val="false"/>
                <w:bCs w:val="false"/>
                <w:sz w:val="22"/>
                <w:szCs w:val="22"/>
                <w:highlight w:val="blue"/>
              </w:rPr>
              <w:t>0.4610</w:t>
            </w:r>
          </w:p>
          <w:p>
            <w:pPr>
              <w:pStyle w:val="TableContents"/>
              <w:rPr>
                <w:b/>
                <w:b/>
                <w:bCs/>
                <w:strike/>
                <w:sz w:val="22"/>
                <w:szCs w:val="22"/>
                <w:highlight w:val="blue"/>
              </w:rPr>
            </w:pPr>
            <w:r>
              <w:rPr>
                <w:b/>
                <w:bCs/>
                <w:strike/>
                <w:sz w:val="22"/>
                <w:szCs w:val="22"/>
                <w:highlight w:val="blue"/>
              </w:rPr>
              <w:t>0.5</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22"/>
                <w:szCs w:val="22"/>
                <w:highlight w:val="blue"/>
              </w:rPr>
            </w:pPr>
            <w:r>
              <w:rPr>
                <w:b w:val="false"/>
                <w:bCs w:val="false"/>
                <w:sz w:val="22"/>
                <w:szCs w:val="22"/>
                <w:highlight w:val="blue"/>
              </w:rPr>
              <w:t xml:space="preserve">1.2760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B.part.2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0.3941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0.1698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0.2116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0.2245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2.3657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10.7771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1.0675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0.7766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12.4312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0.4680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1.4780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B.part.3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0.3857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0.1609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0.2234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0.2300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2.2228</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11.3781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0.8362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0.5263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13.6281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0.4170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blue"/>
              </w:rPr>
            </w:pPr>
            <w:r>
              <w:rPr>
                <w:b/>
                <w:bCs/>
                <w:sz w:val="22"/>
                <w:szCs w:val="22"/>
                <w:highlight w:val="blue"/>
              </w:rPr>
              <w:t>0.9410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B.part.4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0.3973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0.1596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0.2406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0.2025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4.4488</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11.5945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2.3689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2.7909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29.1640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0.2000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blue"/>
              </w:rPr>
            </w:pPr>
            <w:r>
              <w:rPr>
                <w:sz w:val="22"/>
                <w:szCs w:val="22"/>
                <w:highlight w:val="blue"/>
              </w:rPr>
              <w:t>0.3180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G.part.1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 xml:space="preserve">0.3910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0.1671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0.2409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0.2010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3.1392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9.9166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1.3332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1.2652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14.6654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0.3740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red"/>
              </w:rPr>
            </w:pPr>
            <w:r>
              <w:rPr>
                <w:sz w:val="22"/>
                <w:szCs w:val="22"/>
                <w:highlight w:val="red"/>
              </w:rPr>
              <w:t>0.9520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G.part.2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 xml:space="preserve">0.3927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0.1686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0.2302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2.6304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11.2629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1.1085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0.7065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14.9356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0.5120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red"/>
              </w:rPr>
            </w:pPr>
            <w:r>
              <w:rPr>
                <w:sz w:val="22"/>
                <w:szCs w:val="22"/>
                <w:highlight w:val="red"/>
              </w:rPr>
              <w:t>1.6980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G.part.3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 xml:space="preserve">0.3987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 xml:space="preserve">0.1563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0.2202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0.2249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1.4520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8.5121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0.7428</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0.5943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9.9156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0.3990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red"/>
              </w:rPr>
            </w:pPr>
            <w:r>
              <w:rPr>
                <w:b/>
                <w:bCs/>
                <w:sz w:val="22"/>
                <w:szCs w:val="22"/>
                <w:highlight w:val="red"/>
              </w:rPr>
              <w:t>0.9460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G.part.4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0.3909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0.1766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0.2256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0.2069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4.7363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13.9468</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2.2234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2.5832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29.1633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0.2070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red"/>
              </w:rPr>
            </w:pPr>
            <w:r>
              <w:rPr>
                <w:sz w:val="22"/>
                <w:szCs w:val="22"/>
                <w:highlight w:val="red"/>
              </w:rPr>
              <w:t>0.3360</w:t>
            </w:r>
          </w:p>
        </w:tc>
      </w:tr>
    </w:tbl>
    <w:p>
      <w:pPr>
        <w:pStyle w:val="TextBody"/>
        <w:rPr>
          <w:rFonts w:ascii="Liberation Serif" w:hAnsi="Liberation Serif"/>
          <w:b w:val="false"/>
          <w:b w:val="false"/>
          <w:bCs w:val="false"/>
          <w:i w:val="false"/>
          <w:i w:val="false"/>
          <w:caps w:val="false"/>
          <w:smallCaps w:val="false"/>
          <w:color w:val="00000A"/>
          <w:spacing w:val="0"/>
        </w:rPr>
      </w:pPr>
      <w:r>
        <w:rPr>
          <w:b w:val="false"/>
          <w:bCs w:val="false"/>
          <w:i w:val="false"/>
          <w:caps w:val="false"/>
          <w:smallCaps w:val="false"/>
          <w:color w:val="00000A"/>
          <w:spacing w:val="0"/>
        </w:rPr>
      </w:r>
    </w:p>
    <w:p>
      <w:pPr>
        <w:pStyle w:val="Heading1"/>
        <w:rPr/>
      </w:pPr>
      <w:r>
        <w:rPr>
          <w:b/>
          <w:bCs/>
        </w:rPr>
        <w:t>Chosen parameters for subtypes A, B, and G</w:t>
      </w:r>
    </w:p>
    <w:tbl>
      <w:tblPr>
        <w:tblW w:w="9585" w:type="dxa"/>
        <w:jc w:val="left"/>
        <w:tblInd w:w="12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75"/>
        <w:gridCol w:w="750"/>
        <w:gridCol w:w="735"/>
        <w:gridCol w:w="750"/>
        <w:gridCol w:w="735"/>
        <w:gridCol w:w="750"/>
        <w:gridCol w:w="735"/>
        <w:gridCol w:w="735"/>
        <w:gridCol w:w="750"/>
        <w:gridCol w:w="735"/>
        <w:gridCol w:w="750"/>
        <w:gridCol w:w="735"/>
        <w:gridCol w:w="750"/>
      </w:tblGrid>
      <w:tr>
        <w:trPr/>
        <w:tc>
          <w:tcPr>
            <w:tcW w:w="6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Subtype</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Freq.A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Freq.C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Freq.G</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Freq.T</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Rb</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Rd</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Re</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Rf</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p-inv</w:t>
            </w:r>
          </w:p>
        </w:tc>
        <w:tc>
          <w:tcPr>
            <w:tcW w:w="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sz w:val="22"/>
                <w:szCs w:val="22"/>
              </w:rPr>
              <w:t>Gamma-shape</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color w:val="00000A"/>
                <w:sz w:val="22"/>
                <w:szCs w:val="22"/>
              </w:rPr>
              <w:t>A</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 xml:space="preserve">0.3935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 xml:space="preserve">0.1708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 xml:space="preserve">0.2060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0.2297</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2.9114</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12.5112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1.2569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0.8559</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12.9379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0.5230</w:t>
            </w:r>
          </w:p>
        </w:tc>
        <w:tc>
          <w:tcPr>
            <w:tcW w:w="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highlight w:val="yellow"/>
              </w:rPr>
            </w:pPr>
            <w:r>
              <w:rPr>
                <w:b/>
                <w:bCs/>
                <w:color w:val="00000A"/>
                <w:sz w:val="22"/>
                <w:szCs w:val="22"/>
                <w:highlight w:val="yellow"/>
              </w:rPr>
              <w:t>0.9</w:t>
            </w:r>
            <w:r>
              <w:rPr>
                <w:color w:val="00000A"/>
                <w:sz w:val="22"/>
                <w:szCs w:val="22"/>
                <w:highlight w:val="yellow"/>
              </w:rPr>
              <w:t xml:space="preserve"> </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color w:val="00000A"/>
                <w:sz w:val="22"/>
                <w:szCs w:val="22"/>
              </w:rPr>
              <w:t>B</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0.3857</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0.1609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0.2234</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0.2300</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2.2228</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10.7771</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1.0675</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1.2966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12.6824</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highlight w:val="yellow"/>
              </w:rPr>
            </w:pPr>
            <w:r>
              <w:rPr>
                <w:b/>
                <w:bCs/>
                <w:color w:val="00000A"/>
                <w:sz w:val="22"/>
                <w:szCs w:val="22"/>
                <w:highlight w:val="yellow"/>
              </w:rPr>
              <w:t>0.5</w:t>
            </w:r>
          </w:p>
        </w:tc>
        <w:tc>
          <w:tcPr>
            <w:tcW w:w="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color w:val="00000A"/>
                <w:sz w:val="22"/>
                <w:szCs w:val="22"/>
              </w:rPr>
              <w:t>0.9410</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color w:val="00000A"/>
                <w:sz w:val="22"/>
                <w:szCs w:val="22"/>
              </w:rPr>
              <w:t>G</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 xml:space="preserve">0.3987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 xml:space="preserve">0.1563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0.2202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0.2249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1.4520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9.9166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1.3332</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1.2652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14.9356</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0.5120</w:t>
            </w:r>
          </w:p>
        </w:tc>
        <w:tc>
          <w:tcPr>
            <w:tcW w:w="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b/>
                <w:bCs/>
                <w:color w:val="00000A"/>
                <w:sz w:val="22"/>
                <w:szCs w:val="22"/>
              </w:rPr>
              <w:t>0.9460</w:t>
            </w:r>
          </w:p>
        </w:tc>
      </w:tr>
    </w:tbl>
    <w:p>
      <w:pPr>
        <w:pStyle w:val="TextBody"/>
        <w:rPr/>
      </w:pPr>
      <w:r>
        <w:rPr/>
      </w:r>
    </w:p>
    <w:p>
      <w:pPr>
        <w:pStyle w:val="TextBody"/>
        <w:jc w:val="both"/>
        <w:rPr/>
      </w:pPr>
      <w:r>
        <w:rPr/>
        <w:t xml:space="preserve">We simulate a pool </w:t>
      </w:r>
      <w:commentRangeStart w:id="2"/>
      <w:r>
        <w:rPr/>
        <w:t>(30 sequences)</w:t>
      </w:r>
      <w:r>
        <w:rPr/>
      </w:r>
      <w:commentRangeEnd w:id="2"/>
      <w:r>
        <w:commentReference w:id="2"/>
      </w:r>
      <w:r>
        <w:rPr/>
        <w:t xml:space="preserve"> of pol gene for eah subtype using a coalescent tree and parameters from the table above. We select randomly a subsequence for each subtype to text if really we maintain the pure strain for each subtype, and we found we have same strains (</w:t>
      </w:r>
      <w:hyperlink r:id="rId13">
        <w:r>
          <w:rPr>
            <w:rStyle w:val="InternetLink"/>
          </w:rPr>
          <w:t>http://bioafrica.mrc.ac.za/rega-genotype/genotype.php?cmd=list&amp;job=2130285380</w:t>
        </w:r>
      </w:hyperlink>
      <w:r>
        <w:rPr/>
        <w:t>).</w:t>
      </w:r>
    </w:p>
    <w:p>
      <w:pPr>
        <w:pStyle w:val="Heading1"/>
        <w:rPr/>
      </w:pPr>
      <w:r>
        <w:rPr>
          <w:b/>
          <w:bCs/>
        </w:rPr>
        <w:t>Running Simpact</w:t>
      </w:r>
    </w:p>
    <w:p>
      <w:pPr>
        <w:pStyle w:val="Heading1"/>
        <w:rPr>
          <w:b w:val="false"/>
          <w:b w:val="false"/>
          <w:bCs w:val="false"/>
        </w:rPr>
      </w:pPr>
      <w:r>
        <w:rPr>
          <w:b w:val="false"/>
          <w:bCs w:val="false"/>
        </w:rPr>
        <w:t xml:space="preserve">A. 4000 individuals(1800M&amp;2200W), </w:t>
      </w:r>
      <w:r>
        <w:rPr>
          <w:b w:val="false"/>
          <w:bCs w:val="false"/>
        </w:rPr>
        <w:t>SEEDS: 40 @10</w:t>
      </w:r>
    </w:p>
    <w:p>
      <w:pPr>
        <w:pStyle w:val="PreformattedText"/>
        <w:pBdr/>
        <w:spacing w:before="0" w:after="0"/>
        <w:ind w:left="0" w:right="0" w:hanging="0"/>
        <w:rPr>
          <w:rFonts w:ascii="Ubuntu Mono" w:hAnsi="Ubuntu Mono"/>
          <w:sz w:val="21"/>
        </w:rPr>
      </w:pPr>
      <w:bookmarkStart w:id="2" w:name="rstudio_console_output1"/>
      <w:bookmarkEnd w:id="2"/>
      <w:r>
        <w:rPr>
          <w:rFonts w:ascii="Ubuntu Mono" w:hAnsi="Ubuntu Mono"/>
          <w:sz w:val="21"/>
        </w:rPr>
        <w:t># Simpact version is: 0.21.0</w:t>
      </w:r>
    </w:p>
    <w:p>
      <w:pPr>
        <w:pStyle w:val="PreformattedText"/>
        <w:pBdr/>
        <w:spacing w:before="0" w:after="0"/>
        <w:rPr>
          <w:rFonts w:ascii="Ubuntu Mono" w:hAnsi="Ubuntu Mono"/>
          <w:sz w:val="21"/>
        </w:rPr>
      </w:pPr>
      <w:r>
        <w:rPr>
          <w:rFonts w:ascii="Ubuntu Mono" w:hAnsi="Ubuntu Mono"/>
          <w:sz w:val="21"/>
        </w:rPr>
        <w:t># Current simulation time is 40.0002</w:t>
      </w:r>
    </w:p>
    <w:p>
      <w:pPr>
        <w:pStyle w:val="PreformattedText"/>
        <w:pBdr/>
        <w:spacing w:before="0" w:after="0"/>
        <w:rPr>
          <w:rFonts w:ascii="Ubuntu Mono" w:hAnsi="Ubuntu Mono"/>
          <w:sz w:val="21"/>
        </w:rPr>
      </w:pPr>
      <w:r>
        <w:rPr>
          <w:rFonts w:ascii="Ubuntu Mono" w:hAnsi="Ubuntu Mono"/>
          <w:sz w:val="21"/>
        </w:rPr>
        <w:t># Number of events executed is 80998</w:t>
      </w:r>
    </w:p>
    <w:p>
      <w:pPr>
        <w:pStyle w:val="PreformattedText"/>
        <w:pBdr/>
        <w:spacing w:before="0" w:after="0"/>
        <w:rPr/>
      </w:pPr>
      <w:r>
        <w:rPr>
          <w:rFonts w:ascii="Ubuntu Mono" w:hAnsi="Ubuntu Mono"/>
          <w:sz w:val="21"/>
        </w:rPr>
        <w:t># Started with 4000 people, ending with 8289</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63"/>
        <w:gridCol w:w="964"/>
        <w:gridCol w:w="964"/>
        <w:gridCol w:w="964"/>
        <w:gridCol w:w="964"/>
        <w:gridCol w:w="963"/>
        <w:gridCol w:w="964"/>
        <w:gridCol w:w="964"/>
        <w:gridCol w:w="964"/>
        <w:gridCol w:w="964"/>
      </w:tblGrid>
      <w:tr>
        <w:trPr/>
        <w:tc>
          <w:tcPr>
            <w:tcW w:w="9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Seed</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18</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19</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21</w:t>
            </w:r>
          </w:p>
        </w:tc>
        <w:tc>
          <w:tcPr>
            <w:tcW w:w="9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22</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24</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27</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32</w:t>
            </w:r>
          </w:p>
        </w:tc>
        <w:tc>
          <w:tcPr>
            <w:tcW w:w="9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37</w:t>
            </w:r>
          </w:p>
        </w:tc>
      </w:tr>
      <w:tr>
        <w:trPr/>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Size</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highlight w:val="yellow"/>
              </w:rPr>
            </w:pPr>
            <w:r>
              <w:rPr>
                <w:b/>
                <w:bCs/>
                <w:highlight w:val="yellow"/>
              </w:rPr>
              <w:t>1403</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716</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370</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w:t>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r>
        <w:trPr/>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TextBody"/>
        <w:rPr/>
      </w:pPr>
      <w:r>
        <w:rPr/>
      </w:r>
    </w:p>
    <w:p>
      <w:pPr>
        <w:pStyle w:val="Heading1"/>
        <w:rPr>
          <w:b w:val="false"/>
          <w:b w:val="false"/>
          <w:bCs w:val="false"/>
        </w:rPr>
      </w:pPr>
      <w:r>
        <w:rPr>
          <w:b w:val="false"/>
          <w:bCs w:val="false"/>
        </w:rPr>
        <w:t xml:space="preserve">B. 8000 individuals(3800M&amp;4200W), </w:t>
      </w:r>
      <w:r>
        <w:rPr>
          <w:b w:val="false"/>
          <w:bCs w:val="false"/>
        </w:rPr>
        <w:t>SEEDS: 40 @10</w:t>
      </w:r>
    </w:p>
    <w:p>
      <w:pPr>
        <w:pStyle w:val="PreformattedText"/>
        <w:pBdr/>
        <w:spacing w:before="0" w:after="0"/>
        <w:ind w:left="0" w:right="0" w:hanging="0"/>
        <w:rPr>
          <w:rFonts w:ascii="Ubuntu Mono" w:hAnsi="Ubuntu Mono"/>
          <w:sz w:val="21"/>
        </w:rPr>
      </w:pPr>
      <w:bookmarkStart w:id="3" w:name="rstudio_console_output2"/>
      <w:bookmarkEnd w:id="3"/>
      <w:r>
        <w:rPr>
          <w:rFonts w:ascii="Ubuntu Mono" w:hAnsi="Ubuntu Mono"/>
          <w:sz w:val="21"/>
        </w:rPr>
        <w:t># Current simulation time is 40.0001</w:t>
      </w:r>
    </w:p>
    <w:p>
      <w:pPr>
        <w:pStyle w:val="PreformattedText"/>
        <w:pBdr/>
        <w:spacing w:before="0" w:after="0"/>
        <w:rPr>
          <w:rFonts w:ascii="Ubuntu Mono" w:hAnsi="Ubuntu Mono"/>
          <w:sz w:val="21"/>
        </w:rPr>
      </w:pPr>
      <w:r>
        <w:rPr>
          <w:rFonts w:ascii="Ubuntu Mono" w:hAnsi="Ubuntu Mono"/>
          <w:sz w:val="21"/>
        </w:rPr>
        <w:t># Number of events executed is 171362</w:t>
      </w:r>
    </w:p>
    <w:p>
      <w:pPr>
        <w:pStyle w:val="PreformattedText"/>
        <w:pBdr/>
        <w:spacing w:before="0" w:after="0"/>
        <w:rPr>
          <w:rFonts w:ascii="Ubuntu Mono" w:hAnsi="Ubuntu Mono"/>
          <w:sz w:val="21"/>
        </w:rPr>
      </w:pPr>
      <w:r>
        <w:rPr>
          <w:rFonts w:ascii="Ubuntu Mono" w:hAnsi="Ubuntu Mono"/>
          <w:sz w:val="21"/>
        </w:rPr>
        <w:t># Started with 8000 people, ending with 17017 (difference is 9017)</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63"/>
        <w:gridCol w:w="964"/>
        <w:gridCol w:w="964"/>
        <w:gridCol w:w="964"/>
        <w:gridCol w:w="964"/>
        <w:gridCol w:w="963"/>
        <w:gridCol w:w="964"/>
        <w:gridCol w:w="964"/>
        <w:gridCol w:w="964"/>
        <w:gridCol w:w="964"/>
      </w:tblGrid>
      <w:tr>
        <w:trPr/>
        <w:tc>
          <w:tcPr>
            <w:tcW w:w="9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Seed</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12</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19</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21</w:t>
            </w:r>
          </w:p>
        </w:tc>
        <w:tc>
          <w:tcPr>
            <w:tcW w:w="9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22</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24</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28</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34</w:t>
            </w:r>
          </w:p>
        </w:tc>
        <w:tc>
          <w:tcPr>
            <w:tcW w:w="9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39</w:t>
            </w:r>
          </w:p>
        </w:tc>
      </w:tr>
      <w:tr>
        <w:trPr/>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Size</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1079</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highlight w:val="yellow"/>
              </w:rPr>
            </w:pPr>
            <w:r>
              <w:rPr>
                <w:b/>
                <w:bCs/>
                <w:highlight w:val="yellow"/>
              </w:rPr>
              <w:t>3032</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809</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r>
        <w:trPr/>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TextBody"/>
        <w:rPr>
          <w:rFonts w:ascii="Ubuntu Mono" w:hAnsi="Ubuntu Mono"/>
          <w:b w:val="false"/>
          <w:b w:val="false"/>
          <w:bCs w:val="false"/>
          <w:sz w:val="21"/>
        </w:rPr>
      </w:pPr>
      <w:r>
        <w:rPr>
          <w:rFonts w:ascii="Ubuntu Mono" w:hAnsi="Ubuntu Mono"/>
          <w:b w:val="false"/>
          <w:bCs w:val="false"/>
          <w:sz w:val="21"/>
        </w:rPr>
      </w:r>
    </w:p>
    <w:p>
      <w:pPr>
        <w:pStyle w:val="TextBody"/>
        <w:rPr/>
      </w:pPr>
      <w:r>
        <w:rPr/>
      </w:r>
    </w:p>
    <w:p>
      <w:pPr>
        <w:pStyle w:val="Heading1"/>
        <w:rPr/>
      </w:pPr>
      <w:r>
        <w:rPr>
          <w:b/>
          <w:bCs/>
        </w:rPr>
        <w:t>Scenario 1-</w:t>
      </w:r>
      <w:r>
        <w:rPr>
          <w:b/>
          <w:bCs/>
        </w:rPr>
        <w:t>A</w:t>
      </w:r>
    </w:p>
    <w:p>
      <w:pPr>
        <w:pStyle w:val="Normal"/>
        <w:numPr>
          <w:ilvl w:val="0"/>
          <w:numId w:val="1"/>
        </w:numPr>
        <w:rPr/>
      </w:pPr>
      <w:r>
        <w:rPr/>
        <w:t>one subtype of the virus (HIV-1-</w:t>
      </w:r>
      <w:r>
        <w:rPr/>
        <w:t>B</w:t>
      </w:r>
      <w:r>
        <w:rPr/>
        <w:t>)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2</w:t>
      </w:r>
    </w:p>
    <w:p>
      <w:pPr>
        <w:pStyle w:val="Normal"/>
        <w:numPr>
          <w:ilvl w:val="0"/>
          <w:numId w:val="1"/>
        </w:numPr>
        <w:rPr/>
      </w:pPr>
      <w:r>
        <w:rPr/>
        <w:t>one subtype of the virus (HIV-1-</w:t>
      </w:r>
      <w:r>
        <w:rPr/>
        <w:t>B</w:t>
      </w:r>
      <w:r>
        <w:rPr/>
        <w:t>)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rPr/>
      </w:pPr>
      <w:r>
        <w:rPr>
          <w:b/>
          <w:bCs/>
        </w:rPr>
        <w:t>Scenario 3</w:t>
      </w:r>
    </w:p>
    <w:p>
      <w:pPr>
        <w:pStyle w:val="Normal"/>
        <w:numPr>
          <w:ilvl w:val="0"/>
          <w:numId w:val="1"/>
        </w:numPr>
        <w:rPr/>
      </w:pPr>
      <w:r>
        <w:rPr/>
        <w:t>different subtypes of the virus (HIV-1</w:t>
      </w:r>
      <w:bookmarkStart w:id="4" w:name="__DdeLink__156_1024011965"/>
      <w:r>
        <w:rPr/>
        <w:t>-A-B-</w:t>
      </w:r>
      <w:bookmarkEnd w:id="4"/>
      <w:r>
        <w:rPr/>
        <w:t>G</w:t>
      </w:r>
      <w:r>
        <w:rPr/>
        <w:t>)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4</w:t>
      </w:r>
    </w:p>
    <w:p>
      <w:pPr>
        <w:pStyle w:val="Normal"/>
        <w:numPr>
          <w:ilvl w:val="0"/>
          <w:numId w:val="1"/>
        </w:numPr>
        <w:rPr/>
      </w:pPr>
      <w:r>
        <w:rPr/>
        <w:t>different subtypes of the virus (HIV-1-A-B-</w:t>
      </w:r>
      <w:r>
        <w:rPr/>
        <w:t>G</w:t>
      </w:r>
      <w:r>
        <w:rPr/>
        <w:t>)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Niyukuri" w:date="2017-11-06T12:32:1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By computing likelihood score</w:t>
      </w:r>
    </w:p>
  </w:comment>
  <w:comment w:id="1" w:author="David Niyukuri" w:date="2017-11-07T21:24:42Z" w:initials="DN">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Take 0.9 instead of 1.0700</w:t>
      </w:r>
    </w:p>
  </w:comment>
  <w:comment w:id="2" w:author="David Niyukuri" w:date="2017-11-07T23:26:02Z" w:initials="DN">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 xml:space="preserve">NOT use second hand data to simulate the virus evolution across the tranmission networks. Whensubtyping the result sequences they are not determined and are suspcetd as CRF’s. Use then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roman"/>
    <w:pitch w:val="variable"/>
  </w:font>
  <w:font w:name="Times New Roman">
    <w:charset w:val="01"/>
    <w:family w:val="roman"/>
    <w:pitch w:val="variable"/>
  </w:font>
  <w:font w:name="Ubuntu Mono">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hyperlink" Target="http://www.bioafrica.net/rega-genotype/html/subtypinghiv.html" TargetMode="External"/><Relationship Id="rId12" Type="http://schemas.openxmlformats.org/officeDocument/2006/relationships/hyperlink" Target="http://bioafrica.mrc.ac.za/rega-genotype/genotype.php?cmd=list&amp;job=457289831" TargetMode="External"/><Relationship Id="rId13" Type="http://schemas.openxmlformats.org/officeDocument/2006/relationships/hyperlink" Target="http://bioafrica.mrc.ac.za/rega-genotype/genotype.php?cmd=list&amp;job=2130285380" TargetMode="External"/><Relationship Id="rId14" Type="http://schemas.openxmlformats.org/officeDocument/2006/relationships/image" Target="media/image3.png"/><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732</TotalTime>
  <Application>LibreOffice/5.1.6.2$Linux_X86_64 LibreOffice_project/10m0$Build-2</Application>
  <Pages>7</Pages>
  <Words>1598</Words>
  <Characters>9330</Characters>
  <CharactersWithSpaces>10577</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2017-11-07T23:29:54Z</dcterms:modified>
  <cp:revision>125</cp:revision>
  <dc:subject/>
  <dc:title/>
</cp:coreProperties>
</file>