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998AF" w14:textId="77777777" w:rsidR="00DD0941" w:rsidRDefault="00DD0941" w:rsidP="00DD0941">
      <w:pPr>
        <w:pStyle w:val="Heading3"/>
        <w:rPr>
          <w:rFonts w:ascii="Times" w:hAnsi="Times"/>
          <w:color w:val="000000"/>
        </w:rPr>
      </w:pPr>
      <w:r>
        <w:rPr>
          <w:rFonts w:ascii="Times" w:hAnsi="Times"/>
          <w:color w:val="000000"/>
        </w:rPr>
        <w:t>VII. Conclusions</w:t>
      </w:r>
    </w:p>
    <w:p w14:paraId="4AA36F4E" w14:textId="018E50D7" w:rsidR="00DD0941" w:rsidRDefault="00DD0941" w:rsidP="00DD0941">
      <w:pPr>
        <w:pStyle w:val="NormalWeb"/>
        <w:numPr>
          <w:ilvl w:val="0"/>
          <w:numId w:val="3"/>
        </w:numPr>
      </w:pPr>
      <w:r>
        <w:t xml:space="preserve">Any missionary who serves in the Chinese community, or any Christian scholar who wants to study the Chinese culture, needs to know that the pre-China scripture is the foundation of Chinese culture that has powerful </w:t>
      </w:r>
      <w:proofErr w:type="spellStart"/>
      <w:r>
        <w:t>lifeforc</w:t>
      </w:r>
      <w:r w:rsidR="008C0EDF">
        <w:t>o</w:t>
      </w:r>
      <w:r>
        <w:t>e</w:t>
      </w:r>
      <w:proofErr w:type="spellEnd"/>
      <w:r>
        <w:t>. All rulers depend on it to domain their people's souls.</w:t>
      </w:r>
    </w:p>
    <w:p w14:paraId="7AF1D53B" w14:textId="77777777" w:rsidR="00DD0941" w:rsidRDefault="00DD0941" w:rsidP="00DD0941">
      <w:pPr>
        <w:pStyle w:val="NormalWeb"/>
        <w:ind w:left="720"/>
      </w:pPr>
      <w:commentRangeStart w:id="0"/>
      <w:r>
        <w:t>The Chinese history has shown that, when facing the impact of different thoughts, religions, and cultures, such as Marxism, Buddhism, and Mongolian, the pre-China scripture demonstrated strong syncretism adaptive capability—it could successfully tell its people to absorb what is beneficial for them and discard what is harmful to them</w:t>
      </w:r>
      <w:commentRangeEnd w:id="0"/>
      <w:r w:rsidR="008C0EDF">
        <w:rPr>
          <w:rStyle w:val="CommentReference"/>
          <w:rFonts w:asciiTheme="minorHAnsi" w:eastAsiaTheme="minorHAnsi" w:hAnsiTheme="minorHAnsi" w:cstheme="minorBidi"/>
        </w:rPr>
        <w:commentReference w:id="0"/>
      </w:r>
      <w:r>
        <w:t xml:space="preserve">. All </w:t>
      </w:r>
      <w:commentRangeStart w:id="1"/>
      <w:r>
        <w:t>foreign cultures and thoughts could not eradicate the thoughts of pre-China scripture.</w:t>
      </w:r>
      <w:commentRangeEnd w:id="1"/>
      <w:r w:rsidR="008C0EDF">
        <w:rPr>
          <w:rStyle w:val="CommentReference"/>
          <w:rFonts w:asciiTheme="minorHAnsi" w:eastAsiaTheme="minorHAnsi" w:hAnsiTheme="minorHAnsi" w:cstheme="minorBidi"/>
        </w:rPr>
        <w:commentReference w:id="1"/>
      </w:r>
      <w:r>
        <w:t xml:space="preserve"> Instead, they were mutated, assimilated, and become part of Chinese </w:t>
      </w:r>
      <w:commentRangeStart w:id="2"/>
      <w:r>
        <w:t>cultures.</w:t>
      </w:r>
      <w:commentRangeEnd w:id="2"/>
      <w:r w:rsidR="00C1033B">
        <w:rPr>
          <w:rStyle w:val="CommentReference"/>
          <w:rFonts w:asciiTheme="minorHAnsi" w:eastAsiaTheme="minorHAnsi" w:hAnsiTheme="minorHAnsi" w:cstheme="minorBidi"/>
        </w:rPr>
        <w:commentReference w:id="2"/>
      </w:r>
      <w:r>
        <w:t xml:space="preserve"> Today, under the torrent of globalization, the pre-China scripture has begun to play its roles </w:t>
      </w:r>
      <w:commentRangeStart w:id="3"/>
      <w:r>
        <w:t xml:space="preserve">quietly </w:t>
      </w:r>
      <w:commentRangeEnd w:id="3"/>
      <w:r w:rsidR="008C0EDF">
        <w:rPr>
          <w:rStyle w:val="CommentReference"/>
          <w:rFonts w:asciiTheme="minorHAnsi" w:eastAsiaTheme="minorHAnsi" w:hAnsiTheme="minorHAnsi" w:cstheme="minorBidi"/>
        </w:rPr>
        <w:commentReference w:id="3"/>
      </w:r>
      <w:r>
        <w:t>in the world—to assimilate all religions and cultures, including Christianity.</w:t>
      </w:r>
    </w:p>
    <w:p w14:paraId="2A8E26BB" w14:textId="77777777" w:rsidR="00DD0941" w:rsidRDefault="00DD0941" w:rsidP="00DD0941">
      <w:pPr>
        <w:pStyle w:val="NormalWeb"/>
        <w:numPr>
          <w:ilvl w:val="0"/>
          <w:numId w:val="3"/>
        </w:numPr>
      </w:pPr>
      <w:r>
        <w:t>However, to dig into the core value of the pre-China scripture, it can be found that it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2A7095CC" w14:textId="77777777" w:rsidR="00DD0941" w:rsidRDefault="00DD0941" w:rsidP="00DD0941">
      <w:pPr>
        <w:pStyle w:val="NormalWeb"/>
        <w:ind w:left="720"/>
      </w:pPr>
      <w:r>
        <w:t xml:space="preserve">A crucial factor </w:t>
      </w:r>
      <w:commentRangeStart w:id="4"/>
      <w:r>
        <w:t xml:space="preserve">to assist </w:t>
      </w:r>
      <w:commentRangeEnd w:id="4"/>
      <w:r w:rsidR="00C1033B">
        <w:rPr>
          <w:rStyle w:val="CommentReference"/>
          <w:rFonts w:asciiTheme="minorHAnsi" w:eastAsiaTheme="minorHAnsi" w:hAnsiTheme="minorHAnsi" w:cstheme="minorBidi"/>
        </w:rPr>
        <w:commentReference w:id="4"/>
      </w:r>
      <w:r>
        <w:t xml:space="preserve">the core value to drift freely is its obscure </w:t>
      </w:r>
      <w:commentRangeStart w:id="5"/>
      <w:r>
        <w:t>language—the Chinese</w:t>
      </w:r>
      <w:commentRangeEnd w:id="5"/>
      <w:r w:rsidR="00C1033B">
        <w:rPr>
          <w:rStyle w:val="CommentReference"/>
          <w:rFonts w:asciiTheme="minorHAnsi" w:eastAsiaTheme="minorHAnsi" w:hAnsiTheme="minorHAnsi" w:cstheme="minorBidi"/>
        </w:rPr>
        <w:commentReference w:id="5"/>
      </w:r>
      <w:r>
        <w:t xml:space="preserve"> language does not have grammatical forms of tenses and articles, which gives interpreters free will for imagination. The ambiguity plays the same role as syncretism to obfuscate who He is. The </w:t>
      </w:r>
      <w:commentRangeStart w:id="6"/>
      <w:r>
        <w:t xml:space="preserve">ambiguity </w:t>
      </w:r>
      <w:commentRangeEnd w:id="6"/>
      <w:r w:rsidR="00C1033B">
        <w:rPr>
          <w:rStyle w:val="CommentReference"/>
          <w:rFonts w:asciiTheme="minorHAnsi" w:eastAsiaTheme="minorHAnsi" w:hAnsiTheme="minorHAnsi" w:cstheme="minorBidi"/>
        </w:rPr>
        <w:commentReference w:id="6"/>
      </w:r>
      <w:r>
        <w:t>is the secret power that saved the pre-China documents and made Chinese culture so strong. It is the ambiguity that created the myth of "son" in China.</w:t>
      </w:r>
    </w:p>
    <w:p w14:paraId="3C2F7FFD" w14:textId="77777777" w:rsidR="00DD0941" w:rsidRDefault="00DD0941" w:rsidP="00DD0941">
      <w:pPr>
        <w:pStyle w:val="NormalWeb"/>
        <w:numPr>
          <w:ilvl w:val="0"/>
          <w:numId w:val="3"/>
        </w:numPr>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054DCE54" w14:textId="77777777" w:rsidR="00DD0941" w:rsidRDefault="00DD0941" w:rsidP="00DD0941">
      <w:pPr>
        <w:pStyle w:val="NormalWeb"/>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14F10F96" w14:textId="77777777" w:rsidR="00DD0941" w:rsidRDefault="00DD0941" w:rsidP="00DD0941">
      <w:pPr>
        <w:pStyle w:val="NormalWeb"/>
        <w:ind w:left="720"/>
      </w:pPr>
      <w:commentRangeStart w:id="7"/>
      <w:r>
        <w:t>The analysis in the paper shows that the shift of "son" between the pre-China and the post-Chinese documents is very similar to the shift of "son" between the OT and the NT in the Bible</w:t>
      </w:r>
      <w:commentRangeEnd w:id="7"/>
      <w:r w:rsidR="00C1033B">
        <w:rPr>
          <w:rStyle w:val="CommentReference"/>
          <w:rFonts w:asciiTheme="minorHAnsi" w:eastAsiaTheme="minorHAnsi" w:hAnsiTheme="minorHAnsi" w:cstheme="minorBidi"/>
        </w:rPr>
        <w:commentReference w:id="7"/>
      </w:r>
      <w:r>
        <w:t xml:space="preserve">. Moreover, the usual biological human definition of "son" cannot always fit into the pre-China documents </w:t>
      </w:r>
      <w:commentRangeStart w:id="8"/>
      <w:r>
        <w:t xml:space="preserve">and </w:t>
      </w:r>
      <w:commentRangeEnd w:id="8"/>
      <w:r w:rsidR="001B3834">
        <w:rPr>
          <w:rStyle w:val="CommentReference"/>
          <w:rFonts w:asciiTheme="minorHAnsi" w:eastAsiaTheme="minorHAnsi" w:hAnsiTheme="minorHAnsi" w:cstheme="minorBidi"/>
        </w:rPr>
        <w:commentReference w:id="8"/>
      </w:r>
      <w:r>
        <w:t>the Bible—</w:t>
      </w:r>
      <w:proofErr w:type="gramStart"/>
      <w:r>
        <w:t>both of them</w:t>
      </w:r>
      <w:proofErr w:type="gramEnd"/>
      <w:r>
        <w:t xml:space="preserve"> have another </w:t>
      </w:r>
      <w:commentRangeStart w:id="9"/>
      <w:r>
        <w:t xml:space="preserve">definition </w:t>
      </w:r>
      <w:commentRangeEnd w:id="9"/>
      <w:r w:rsidR="001B3834">
        <w:rPr>
          <w:rStyle w:val="CommentReference"/>
          <w:rFonts w:asciiTheme="minorHAnsi" w:eastAsiaTheme="minorHAnsi" w:hAnsiTheme="minorHAnsi" w:cstheme="minorBidi"/>
        </w:rPr>
        <w:commentReference w:id="9"/>
      </w:r>
      <w:r>
        <w:t>of "son," which made it widely used in all kinds of books.</w:t>
      </w:r>
    </w:p>
    <w:p w14:paraId="7EEFA144" w14:textId="77777777" w:rsidR="00DD0941" w:rsidRDefault="00DD0941" w:rsidP="00DD0941">
      <w:pPr>
        <w:pStyle w:val="NormalWeb"/>
        <w:ind w:left="720"/>
      </w:pPr>
      <w:r>
        <w:lastRenderedPageBreak/>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xml:space="preserve"> as well as seven unknown but </w:t>
      </w:r>
      <w:commentRangeStart w:id="10"/>
      <w:r>
        <w:t>mutual</w:t>
      </w:r>
      <w:commentRangeEnd w:id="10"/>
      <w:r w:rsidR="001B3834">
        <w:rPr>
          <w:rStyle w:val="CommentReference"/>
          <w:rFonts w:asciiTheme="minorHAnsi" w:eastAsiaTheme="minorHAnsi" w:hAnsiTheme="minorHAnsi" w:cstheme="minorBidi"/>
        </w:rPr>
        <w:commentReference w:id="10"/>
      </w:r>
      <w:r>
        <w:t xml:space="preserve"> related "</w:t>
      </w:r>
      <w:proofErr w:type="spellStart"/>
      <w:r>
        <w:t>son"s</w:t>
      </w:r>
      <w:proofErr w:type="spellEnd"/>
      <w:r>
        <w:t xml:space="preserve"> (</w:t>
      </w:r>
      <w:proofErr w:type="spellStart"/>
      <w:r>
        <w:rPr>
          <w:rFonts w:ascii="MS Mincho" w:eastAsia="MS Mincho" w:hAnsi="MS Mincho" w:cs="MS Mincho" w:hint="eastAsia"/>
        </w:rPr>
        <w:t>君子</w:t>
      </w:r>
      <w:proofErr w:type="spellEnd"/>
      <w:r>
        <w:t xml:space="preserve">, </w:t>
      </w:r>
      <w:proofErr w:type="spellStart"/>
      <w:r>
        <w:rPr>
          <w:rFonts w:ascii="MS Mincho" w:eastAsia="MS Mincho" w:hAnsi="MS Mincho" w:cs="MS Mincho" w:hint="eastAsia"/>
        </w:rPr>
        <w:t>天子</w:t>
      </w:r>
      <w:proofErr w:type="spellEnd"/>
      <w:r>
        <w:t xml:space="preserve">, </w:t>
      </w:r>
      <w:proofErr w:type="spellStart"/>
      <w:r>
        <w:rPr>
          <w:rFonts w:ascii="MS Mincho" w:eastAsia="MS Mincho" w:hAnsi="MS Mincho" w:cs="MS Mincho" w:hint="eastAsia"/>
        </w:rPr>
        <w:t>公子</w:t>
      </w:r>
      <w:proofErr w:type="spellEnd"/>
      <w:r>
        <w:t xml:space="preserve">, </w:t>
      </w:r>
      <w:proofErr w:type="spellStart"/>
      <w:r>
        <w:rPr>
          <w:rFonts w:ascii="MS Mincho" w:eastAsia="MS Mincho" w:hAnsi="MS Mincho" w:cs="MS Mincho" w:hint="eastAsia"/>
        </w:rPr>
        <w:t>太子</w:t>
      </w:r>
      <w:proofErr w:type="spellEnd"/>
      <w:r>
        <w:t xml:space="preserve">, </w:t>
      </w:r>
      <w:proofErr w:type="spellStart"/>
      <w:r>
        <w:rPr>
          <w:rFonts w:ascii="MS Mincho" w:eastAsia="MS Mincho" w:hAnsi="MS Mincho" w:cs="MS Mincho" w:hint="eastAsia"/>
        </w:rPr>
        <w:t>夫子</w:t>
      </w:r>
      <w:proofErr w:type="spellEnd"/>
      <w:r>
        <w:t xml:space="preserve">, </w:t>
      </w:r>
      <w:proofErr w:type="spellStart"/>
      <w:r>
        <w:rPr>
          <w:rFonts w:ascii="MS Mincho" w:eastAsia="MS Mincho" w:hAnsi="MS Mincho" w:cs="MS Mincho" w:hint="eastAsia"/>
        </w:rPr>
        <w:t>王子</w:t>
      </w:r>
      <w:proofErr w:type="spellEnd"/>
      <w:r>
        <w:t xml:space="preserve">, </w:t>
      </w:r>
      <w:proofErr w:type="spellStart"/>
      <w:r>
        <w:rPr>
          <w:rFonts w:ascii="MS Mincho" w:eastAsia="MS Mincho" w:hAnsi="MS Mincho" w:cs="MS Mincho" w:hint="eastAsia"/>
        </w:rPr>
        <w:t>父子</w:t>
      </w:r>
      <w:proofErr w:type="spellEnd"/>
      <w:r>
        <w:t>).</w:t>
      </w:r>
    </w:p>
    <w:p w14:paraId="4A0A9B3F" w14:textId="77777777" w:rsidR="00DD0941" w:rsidRDefault="00DD0941" w:rsidP="00DD0941">
      <w:pPr>
        <w:pStyle w:val="NormalWeb"/>
        <w:ind w:left="720"/>
      </w:pPr>
      <w:commentRangeStart w:id="11"/>
      <w:r>
        <w:t>Whereas, in the NT, the second definition of "son" is used to describe the dual sonship of Jesus Christ—the Son of God and the Son of Man.</w:t>
      </w:r>
      <w:commentRangeEnd w:id="11"/>
      <w:r w:rsidR="001B3834">
        <w:rPr>
          <w:rStyle w:val="CommentReference"/>
          <w:rFonts w:asciiTheme="minorHAnsi" w:eastAsiaTheme="minorHAnsi" w:hAnsiTheme="minorHAnsi" w:cstheme="minorBidi"/>
        </w:rPr>
        <w:commentReference w:id="11"/>
      </w:r>
    </w:p>
    <w:p w14:paraId="13F2AF4F" w14:textId="77777777" w:rsidR="00DD0941" w:rsidRDefault="00DD0941" w:rsidP="00DD0941">
      <w:pPr>
        <w:pStyle w:val="NormalWeb"/>
        <w:numPr>
          <w:ilvl w:val="0"/>
          <w:numId w:val="3"/>
        </w:numPr>
      </w:pPr>
      <w:r>
        <w:t>The most significant work in this research is to be able to single out a group of seven different types of "</w:t>
      </w:r>
      <w:proofErr w:type="spellStart"/>
      <w:r>
        <w:t>son"s</w:t>
      </w:r>
      <w:proofErr w:type="spellEnd"/>
      <w:r>
        <w:t xml:space="preserve"> that are most confusing but are substantial and strictly related to each other. The paper finds that the seven </w:t>
      </w:r>
      <w:commentRangeStart w:id="12"/>
      <w:r>
        <w:t>wonderful</w:t>
      </w:r>
      <w:commentRangeEnd w:id="12"/>
      <w:r w:rsidR="001B3834">
        <w:rPr>
          <w:rStyle w:val="CommentReference"/>
          <w:rFonts w:asciiTheme="minorHAnsi" w:eastAsiaTheme="minorHAnsi" w:hAnsiTheme="minorHAnsi" w:cstheme="minorBidi"/>
        </w:rPr>
        <w:commentReference w:id="12"/>
      </w:r>
      <w:r>
        <w:t xml:space="preserve">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603C20FF" w14:textId="77777777" w:rsidR="00DD0941" w:rsidRDefault="00DD0941" w:rsidP="00DD0941">
      <w:pPr>
        <w:pStyle w:val="NormalWeb"/>
        <w:ind w:left="720"/>
      </w:pPr>
      <w:r>
        <w:t xml:space="preserve">It is such a perfect fit that provides a crucial key, leading to the possible Chinese sonship contextualization—the second definition of "son" in pre-China documents is identical to the </w:t>
      </w:r>
      <w:commentRangeStart w:id="13"/>
      <w:r>
        <w:t xml:space="preserve">definition </w:t>
      </w:r>
      <w:commentRangeEnd w:id="13"/>
      <w:r w:rsidR="001B3834">
        <w:rPr>
          <w:rStyle w:val="CommentReference"/>
          <w:rFonts w:asciiTheme="minorHAnsi" w:eastAsiaTheme="minorHAnsi" w:hAnsiTheme="minorHAnsi" w:cstheme="minorBidi"/>
        </w:rPr>
        <w:commentReference w:id="13"/>
      </w:r>
      <w:r>
        <w:t xml:space="preserve">of "son" used for dual sonship—the Son of Man and the Son of God. The paper asserts that the seven unimaginable sons in pre-China documents are indeed one person pointing to the same unique Son of God as Jesus Christ in the Gospel. The paper further points out that it is the misinterpretation of the seven </w:t>
      </w:r>
      <w:commentRangeStart w:id="14"/>
      <w:r>
        <w:t>wonderful</w:t>
      </w:r>
      <w:commentRangeEnd w:id="14"/>
      <w:r w:rsidR="001B3834">
        <w:rPr>
          <w:rStyle w:val="CommentReference"/>
          <w:rFonts w:asciiTheme="minorHAnsi" w:eastAsiaTheme="minorHAnsi" w:hAnsiTheme="minorHAnsi" w:cstheme="minorBidi"/>
        </w:rPr>
        <w:commentReference w:id="14"/>
      </w:r>
      <w:r>
        <w:t xml:space="preserve"> words that </w:t>
      </w:r>
      <w:commentRangeStart w:id="15"/>
      <w:r>
        <w:t>causes</w:t>
      </w:r>
      <w:commentRangeEnd w:id="15"/>
      <w:r w:rsidR="001B3834">
        <w:rPr>
          <w:rStyle w:val="CommentReference"/>
          <w:rFonts w:asciiTheme="minorHAnsi" w:eastAsiaTheme="minorHAnsi" w:hAnsiTheme="minorHAnsi" w:cstheme="minorBidi"/>
        </w:rPr>
        <w:commentReference w:id="15"/>
      </w:r>
      <w:r>
        <w:t xml:space="preserve"> the myth of "son" in China until today.</w:t>
      </w:r>
    </w:p>
    <w:p w14:paraId="7DCAB26C" w14:textId="77777777" w:rsidR="00DD0941" w:rsidRDefault="00DD0941" w:rsidP="00DD0941">
      <w:pPr>
        <w:pStyle w:val="NormalWeb"/>
        <w:numPr>
          <w:ilvl w:val="0"/>
          <w:numId w:val="3"/>
        </w:numPr>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2BC6A1" w14:textId="77777777" w:rsidR="00DD0941" w:rsidRDefault="00DD0941" w:rsidP="00DD0941">
      <w:pPr>
        <w:pStyle w:val="NormalWeb"/>
        <w:ind w:left="720"/>
      </w:pPr>
      <w:r>
        <w:t xml:space="preserve">The paper believes that the predicting message in pre-China comes from Chinese magi rather than prophets. The difference between prophet and magi is that prophets can receive the </w:t>
      </w:r>
      <w:commentRangeStart w:id="16"/>
      <w:r>
        <w:t>message</w:t>
      </w:r>
      <w:commentRangeEnd w:id="16"/>
      <w:r w:rsidR="001B3834">
        <w:rPr>
          <w:rStyle w:val="CommentReference"/>
          <w:rFonts w:asciiTheme="minorHAnsi" w:eastAsiaTheme="minorHAnsi" w:hAnsiTheme="minorHAnsi" w:cstheme="minorBidi"/>
        </w:rPr>
        <w:commentReference w:id="16"/>
      </w:r>
      <w:r>
        <w:t xml:space="preserve"> directly from God, and their prophecy is accurate. Whereas magi can only get the oracles through signs of nature or evil spirits, and their forecast is not explicit and secured.</w:t>
      </w:r>
    </w:p>
    <w:p w14:paraId="7E6FEFD1" w14:textId="77777777" w:rsidR="00DD0941" w:rsidRDefault="00DD0941" w:rsidP="00DD0941">
      <w:pPr>
        <w:pStyle w:val="NormalWeb"/>
        <w:ind w:left="720"/>
      </w:pPr>
      <w: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t>more crafty</w:t>
      </w:r>
      <w:proofErr w:type="gramEnd"/>
      <w:r>
        <w:t xml:space="preserve"> than others.</w:t>
      </w:r>
    </w:p>
    <w:p w14:paraId="27502342" w14:textId="77777777" w:rsidR="00DD0941" w:rsidRDefault="00DD0941" w:rsidP="00DD0941">
      <w:pPr>
        <w:pStyle w:val="NormalWeb"/>
        <w:numPr>
          <w:ilvl w:val="0"/>
          <w:numId w:val="3"/>
        </w:numPr>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4865580B" w14:textId="77777777" w:rsidR="00DD0941" w:rsidRDefault="00DD0941" w:rsidP="00DD0941">
      <w:pPr>
        <w:pStyle w:val="NormalWeb"/>
        <w:ind w:left="720"/>
      </w:pPr>
      <w:r>
        <w:t xml:space="preserve">The frequency-spectrum figures show that predicting features of "son" in Ru-family is most prominent. It infers that Ru-family is the first group of sages to spread "son" in </w:t>
      </w:r>
      <w:r>
        <w:lastRenderedPageBreak/>
        <w:t xml:space="preserve">China. The failure of prediction is likely a key factor to cause the son-centered culture to shift away in China, which further underscores the proposition that the message of the </w:t>
      </w:r>
      <w:commentRangeStart w:id="17"/>
      <w:r>
        <w:t>prediction</w:t>
      </w:r>
      <w:commentRangeEnd w:id="17"/>
      <w:r w:rsidR="006368C5">
        <w:rPr>
          <w:rStyle w:val="CommentReference"/>
          <w:rFonts w:asciiTheme="minorHAnsi" w:eastAsiaTheme="minorHAnsi" w:hAnsiTheme="minorHAnsi" w:cstheme="minorBidi"/>
        </w:rPr>
        <w:commentReference w:id="17"/>
      </w:r>
      <w:r>
        <w:t xml:space="preserve"> of the Son comes from magi rather than prophets.</w:t>
      </w:r>
    </w:p>
    <w:p w14:paraId="72EF7942" w14:textId="77777777" w:rsidR="00DD0941" w:rsidRDefault="00DD0941" w:rsidP="00DD0941">
      <w:pPr>
        <w:pStyle w:val="NormalWeb"/>
        <w:numPr>
          <w:ilvl w:val="0"/>
          <w:numId w:val="3"/>
        </w:numPr>
      </w:pPr>
      <w:r>
        <w:t xml:space="preserve">The evidence of prediction in existing pre-China documents can help to prove that the prophecy of the advent of Jesus Christ was prevalent over the world right before He came. Unless the prophecy had spread over the world, Jesus would not </w:t>
      </w:r>
      <w:commentRangeStart w:id="18"/>
      <w:r>
        <w:t>come</w:t>
      </w:r>
      <w:commentRangeEnd w:id="18"/>
      <w:r w:rsidR="006368C5">
        <w:rPr>
          <w:rStyle w:val="CommentReference"/>
          <w:rFonts w:asciiTheme="minorHAnsi" w:eastAsiaTheme="minorHAnsi" w:hAnsiTheme="minorHAnsi" w:cstheme="minorBidi"/>
        </w:rPr>
        <w:commentReference w:id="18"/>
      </w:r>
      <w:r>
        <w:t xml:space="preserve">. Likewise, unless the Gospel will spread over to the end of the world, the end of </w:t>
      </w:r>
      <w:commentRangeStart w:id="19"/>
      <w:r>
        <w:t>the day</w:t>
      </w:r>
      <w:commentRangeEnd w:id="19"/>
      <w:r w:rsidR="006368C5">
        <w:rPr>
          <w:rStyle w:val="CommentReference"/>
          <w:rFonts w:asciiTheme="minorHAnsi" w:eastAsiaTheme="minorHAnsi" w:hAnsiTheme="minorHAnsi" w:cstheme="minorBidi"/>
        </w:rPr>
        <w:commentReference w:id="19"/>
      </w:r>
      <w:r>
        <w:t xml:space="preserve"> will not come.</w:t>
      </w:r>
    </w:p>
    <w:p w14:paraId="680BBBF4" w14:textId="77777777" w:rsidR="00DD0941" w:rsidRDefault="00DD0941" w:rsidP="00DD0941">
      <w:pPr>
        <w:pStyle w:val="NormalWeb"/>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25367DE6" w14:textId="77777777" w:rsidR="00DD0941" w:rsidRDefault="00DD0941" w:rsidP="00DD0941">
      <w:pPr>
        <w:pStyle w:val="NormalWeb"/>
        <w:ind w:left="720"/>
      </w:pPr>
      <w:r>
        <w:t xml:space="preserve">Son-centered culture is not unique in China. It is related to many cultures with ethnic overpopulation like India and Japan. In such cultures, "son" has a special spiritual meaning for them directly related to eternal life. For them, </w:t>
      </w:r>
      <w:commentRangeStart w:id="20"/>
      <w:r>
        <w:t xml:space="preserve">they concern more about </w:t>
      </w:r>
      <w:commentRangeEnd w:id="20"/>
      <w:r w:rsidR="006368C5">
        <w:rPr>
          <w:rStyle w:val="CommentReference"/>
          <w:rFonts w:asciiTheme="minorHAnsi" w:eastAsiaTheme="minorHAnsi" w:hAnsiTheme="minorHAnsi" w:cstheme="minorBidi"/>
        </w:rPr>
        <w:commentReference w:id="20"/>
      </w:r>
      <w:r>
        <w:t xml:space="preserve">"son" than the "trinity." It is almost impossible to happen in such a culture that all boys are ordered to be killed like Herod did (Mat 2:16). Killing their boys is more than </w:t>
      </w:r>
      <w:commentRangeStart w:id="21"/>
      <w:r>
        <w:t>killing</w:t>
      </w:r>
      <w:commentRangeEnd w:id="21"/>
      <w:r w:rsidR="006368C5">
        <w:rPr>
          <w:rStyle w:val="CommentReference"/>
          <w:rFonts w:asciiTheme="minorHAnsi" w:eastAsiaTheme="minorHAnsi" w:hAnsiTheme="minorHAnsi" w:cstheme="minorBidi"/>
        </w:rPr>
        <w:commentReference w:id="21"/>
      </w:r>
      <w:r>
        <w:t xml:space="preserve"> their life. However, in the Western, trinity has been debated for more than five hundred years, but the theological definition of "son" and dual sonship of Jesus is rarely studied and discussed. </w:t>
      </w:r>
      <w:commentRangeStart w:id="22"/>
      <w:r>
        <w:t>This</w:t>
      </w:r>
      <w:commentRangeEnd w:id="22"/>
      <w:r w:rsidR="006368C5">
        <w:rPr>
          <w:rStyle w:val="CommentReference"/>
          <w:rFonts w:asciiTheme="minorHAnsi" w:eastAsiaTheme="minorHAnsi" w:hAnsiTheme="minorHAnsi" w:cstheme="minorBidi"/>
        </w:rPr>
        <w:commentReference w:id="22"/>
      </w:r>
      <w:r>
        <w:t xml:space="preserve"> could be a reason to explain why it is so hard for the western missionary to root the Gospel in the ethnic overpopulation areas. In the past decades, metaphysical sonship has been applied to science to formulate a successful Object-Oriented Programming method. If the </w:t>
      </w:r>
      <w:bookmarkStart w:id="23" w:name="_GoBack"/>
      <w:commentRangeStart w:id="24"/>
      <w:r>
        <w:t>theological</w:t>
      </w:r>
      <w:bookmarkEnd w:id="23"/>
      <w:commentRangeEnd w:id="24"/>
      <w:r w:rsidR="006368C5">
        <w:rPr>
          <w:rStyle w:val="CommentReference"/>
          <w:rFonts w:asciiTheme="minorHAnsi" w:eastAsiaTheme="minorHAnsi" w:hAnsiTheme="minorHAnsi" w:cstheme="minorBidi"/>
        </w:rPr>
        <w:commentReference w:id="24"/>
      </w:r>
      <w:r>
        <w:t xml:space="preserve"> sonship can be defined and applied to the missiology and missionary fields, it can facilitate the Gospel's taking root natively.</w:t>
      </w:r>
    </w:p>
    <w:p w14:paraId="74D7265A" w14:textId="77777777" w:rsidR="00DF731A" w:rsidRPr="00DD0941" w:rsidRDefault="00DF731A" w:rsidP="00DD0941"/>
    <w:sectPr w:rsidR="00DF731A" w:rsidRPr="00DD0941" w:rsidSect="003028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ina Krauss" w:date="2020-04-01T07:36:00Z" w:initials="CK">
    <w:p w14:paraId="49CD90CB" w14:textId="1E20DB07" w:rsidR="008C0EDF" w:rsidRDefault="008C0EDF">
      <w:pPr>
        <w:pStyle w:val="CommentText"/>
      </w:pPr>
      <w:r>
        <w:rPr>
          <w:rStyle w:val="CommentReference"/>
        </w:rPr>
        <w:annotationRef/>
      </w:r>
      <w:r>
        <w:t>Hard to read sentence. Consider splitting it into two sentences and make it easier for the reader to understand.</w:t>
      </w:r>
    </w:p>
  </w:comment>
  <w:comment w:id="1" w:author="Christina Krauss" w:date="2020-04-01T07:42:00Z" w:initials="CK">
    <w:p w14:paraId="2013944F" w14:textId="64599D93" w:rsidR="008C0EDF" w:rsidRDefault="008C0EDF">
      <w:pPr>
        <w:pStyle w:val="CommentText"/>
      </w:pPr>
      <w:r>
        <w:rPr>
          <w:rStyle w:val="CommentReference"/>
        </w:rPr>
        <w:annotationRef/>
      </w:r>
      <w:r>
        <w:t>Consider revising the sentences to “. . . foreign</w:t>
      </w:r>
      <w:r w:rsidR="00C1033B">
        <w:t xml:space="preserve"> thoughts and cultures could not . . .” so that the 2 “thoughts” are not too close together.</w:t>
      </w:r>
    </w:p>
  </w:comment>
  <w:comment w:id="2" w:author="Christina Krauss" w:date="2020-04-01T07:49:00Z" w:initials="CK">
    <w:p w14:paraId="5CFEFD7F" w14:textId="33B5FB65" w:rsidR="00C1033B" w:rsidRDefault="00C1033B">
      <w:pPr>
        <w:pStyle w:val="CommentText"/>
      </w:pPr>
      <w:r>
        <w:rPr>
          <w:rStyle w:val="CommentReference"/>
        </w:rPr>
        <w:annotationRef/>
      </w:r>
      <w:r>
        <w:t>In this case “culture” should be in singular form.</w:t>
      </w:r>
    </w:p>
  </w:comment>
  <w:comment w:id="3" w:author="Christina Krauss" w:date="2020-04-01T07:39:00Z" w:initials="CK">
    <w:p w14:paraId="6D7F4B92" w14:textId="43EAC1A4" w:rsidR="008C0EDF" w:rsidRDefault="008C0EDF">
      <w:pPr>
        <w:pStyle w:val="CommentText"/>
      </w:pPr>
      <w:r>
        <w:rPr>
          <w:rStyle w:val="CommentReference"/>
        </w:rPr>
        <w:annotationRef/>
      </w:r>
      <w:r>
        <w:t xml:space="preserve">Move the </w:t>
      </w:r>
      <w:proofErr w:type="gramStart"/>
      <w:r>
        <w:t>word ”quietly</w:t>
      </w:r>
      <w:proofErr w:type="gramEnd"/>
      <w:r>
        <w:t xml:space="preserve">” </w:t>
      </w:r>
      <w:proofErr w:type="spellStart"/>
      <w:r>
        <w:t>infront</w:t>
      </w:r>
      <w:proofErr w:type="spellEnd"/>
      <w:r>
        <w:t xml:space="preserve"> of the word “begun” (quietly begun) to make the sentence flow better.</w:t>
      </w:r>
    </w:p>
  </w:comment>
  <w:comment w:id="4" w:author="Christina Krauss" w:date="2020-04-01T07:52:00Z" w:initials="CK">
    <w:p w14:paraId="677A12F4" w14:textId="608E9941" w:rsidR="00C1033B" w:rsidRDefault="00C1033B">
      <w:pPr>
        <w:pStyle w:val="CommentText"/>
      </w:pPr>
      <w:r>
        <w:rPr>
          <w:rStyle w:val="CommentReference"/>
        </w:rPr>
        <w:annotationRef/>
      </w:r>
      <w:r>
        <w:t>Consider changing to gerund form “assisting”</w:t>
      </w:r>
    </w:p>
  </w:comment>
  <w:comment w:id="5" w:author="Christina Krauss" w:date="2020-04-01T07:53:00Z" w:initials="CK">
    <w:p w14:paraId="185C2A9F" w14:textId="7B5F61FC" w:rsidR="00C1033B" w:rsidRDefault="00C1033B">
      <w:pPr>
        <w:pStyle w:val="CommentText"/>
      </w:pPr>
      <w:r>
        <w:rPr>
          <w:rStyle w:val="CommentReference"/>
        </w:rPr>
        <w:annotationRef/>
      </w:r>
      <w:r>
        <w:t>Rather than using a hyphen, consider splitting into two sentences and use the introductory phrase “In essence, . . .” to introduce the second sentence,</w:t>
      </w:r>
    </w:p>
  </w:comment>
  <w:comment w:id="6" w:author="Christina Krauss" w:date="2020-04-01T07:56:00Z" w:initials="CK">
    <w:p w14:paraId="153EF450" w14:textId="2B3D264B" w:rsidR="00C1033B" w:rsidRDefault="00C1033B">
      <w:pPr>
        <w:pStyle w:val="CommentText"/>
      </w:pPr>
      <w:r>
        <w:rPr>
          <w:rStyle w:val="CommentReference"/>
        </w:rPr>
        <w:annotationRef/>
      </w:r>
      <w:r>
        <w:t>Try using a synonym here such as “uncertainty”.</w:t>
      </w:r>
    </w:p>
  </w:comment>
  <w:comment w:id="7" w:author="Christina Krauss" w:date="2020-04-01T07:58:00Z" w:initials="CK">
    <w:p w14:paraId="0C55B573" w14:textId="77777777" w:rsidR="00C1033B" w:rsidRDefault="00C1033B">
      <w:pPr>
        <w:pStyle w:val="CommentText"/>
      </w:pPr>
      <w:r>
        <w:rPr>
          <w:rStyle w:val="CommentReference"/>
        </w:rPr>
        <w:annotationRef/>
      </w:r>
      <w:r>
        <w:t xml:space="preserve">Sentence is too wordy. </w:t>
      </w:r>
      <w:r w:rsidR="001B3834">
        <w:t>Consider removing some of the articles. Ex: “The analysis in the paper shows the shift of “son” between pre-China and post-China documents is very similar to the change in “son” between the old and new testaments of the Bible.”</w:t>
      </w:r>
    </w:p>
    <w:p w14:paraId="63F2E203" w14:textId="29B04426" w:rsidR="001B3834" w:rsidRPr="001B3834" w:rsidRDefault="001B3834">
      <w:pPr>
        <w:pStyle w:val="CommentText"/>
      </w:pPr>
      <w:r>
        <w:t>Also, it is best to not abbreviate in a research paper if possible and spell out the words such as “</w:t>
      </w:r>
      <w:r w:rsidRPr="001B3834">
        <w:rPr>
          <w:strike/>
        </w:rPr>
        <w:t>OT</w:t>
      </w:r>
      <w:r>
        <w:rPr>
          <w:strike/>
        </w:rPr>
        <w:t>”</w:t>
      </w:r>
      <w:r>
        <w:t xml:space="preserve"> to “Old Testament”.</w:t>
      </w:r>
    </w:p>
  </w:comment>
  <w:comment w:id="8" w:author="Christina Krauss" w:date="2020-04-01T08:06:00Z" w:initials="CK">
    <w:p w14:paraId="0997DDC4" w14:textId="53396D3E" w:rsidR="001B3834" w:rsidRDefault="001B3834">
      <w:pPr>
        <w:pStyle w:val="CommentText"/>
      </w:pPr>
      <w:r>
        <w:rPr>
          <w:rStyle w:val="CommentReference"/>
        </w:rPr>
        <w:annotationRef/>
      </w:r>
      <w:r>
        <w:t>Wrong conjunction. Try “or”.</w:t>
      </w:r>
    </w:p>
  </w:comment>
  <w:comment w:id="9" w:author="Christina Krauss" w:date="2020-04-01T08:07:00Z" w:initials="CK">
    <w:p w14:paraId="5D20B5A5" w14:textId="789F83CD" w:rsidR="001B3834" w:rsidRDefault="001B3834">
      <w:pPr>
        <w:pStyle w:val="CommentText"/>
      </w:pPr>
      <w:r>
        <w:rPr>
          <w:rStyle w:val="CommentReference"/>
        </w:rPr>
        <w:annotationRef/>
      </w:r>
      <w:r>
        <w:t>Need a synonym. Try “meaning”, “interpretation” or “description”.</w:t>
      </w:r>
    </w:p>
  </w:comment>
  <w:comment w:id="10" w:author="Christina Krauss" w:date="2020-04-01T08:09:00Z" w:initials="CK">
    <w:p w14:paraId="1A904E54" w14:textId="2D09E491" w:rsidR="001B3834" w:rsidRDefault="001B3834">
      <w:pPr>
        <w:pStyle w:val="CommentText"/>
      </w:pPr>
      <w:r>
        <w:rPr>
          <w:rStyle w:val="CommentReference"/>
        </w:rPr>
        <w:annotationRef/>
      </w:r>
      <w:r>
        <w:t xml:space="preserve">Change to adverb form, “mutually related”. </w:t>
      </w:r>
    </w:p>
  </w:comment>
  <w:comment w:id="11" w:author="Christina Krauss" w:date="2020-04-01T08:10:00Z" w:initials="CK">
    <w:p w14:paraId="6F926C8F" w14:textId="11F757F1" w:rsidR="001B3834" w:rsidRDefault="001B3834">
      <w:pPr>
        <w:pStyle w:val="CommentText"/>
      </w:pPr>
      <w:r>
        <w:rPr>
          <w:rStyle w:val="CommentReference"/>
        </w:rPr>
        <w:annotationRef/>
      </w:r>
      <w:r>
        <w:t>This sentence should be part of the above paragraph.</w:t>
      </w:r>
    </w:p>
  </w:comment>
  <w:comment w:id="12" w:author="Christina Krauss" w:date="2020-04-01T08:11:00Z" w:initials="CK">
    <w:p w14:paraId="58F570E5" w14:textId="12C03F2E" w:rsidR="001B3834" w:rsidRDefault="001B3834">
      <w:pPr>
        <w:pStyle w:val="CommentText"/>
      </w:pPr>
      <w:r>
        <w:rPr>
          <w:rStyle w:val="CommentReference"/>
        </w:rPr>
        <w:annotationRef/>
      </w:r>
      <w:r>
        <w:t>Try another word such as “beautiful”.</w:t>
      </w:r>
    </w:p>
  </w:comment>
  <w:comment w:id="13" w:author="Christina Krauss" w:date="2020-04-01T08:12:00Z" w:initials="CK">
    <w:p w14:paraId="744489F2" w14:textId="312B1EE6" w:rsidR="001B3834" w:rsidRDefault="001B3834">
      <w:pPr>
        <w:pStyle w:val="CommentText"/>
      </w:pPr>
      <w:r>
        <w:rPr>
          <w:rStyle w:val="CommentReference"/>
        </w:rPr>
        <w:annotationRef/>
      </w:r>
      <w:r>
        <w:t>The word “definition” appears repeatedly in the text. Try using a synonym in its place.</w:t>
      </w:r>
    </w:p>
  </w:comment>
  <w:comment w:id="14" w:author="Christina Krauss" w:date="2020-04-01T08:14:00Z" w:initials="CK">
    <w:p w14:paraId="5E4D2E1A" w14:textId="43CB6DF5" w:rsidR="001B3834" w:rsidRPr="001B3834" w:rsidRDefault="001B3834" w:rsidP="001B3834">
      <w:pPr>
        <w:autoSpaceDE w:val="0"/>
        <w:autoSpaceDN w:val="0"/>
        <w:adjustRightInd w:val="0"/>
        <w:spacing w:after="90"/>
        <w:rPr>
          <w:rFonts w:ascii="Segoe UI" w:eastAsia="Times New Roman" w:hAnsi="Segoe UI" w:cs="Times New Roman"/>
          <w:color w:val="1C1E29"/>
          <w:sz w:val="21"/>
          <w:szCs w:val="21"/>
        </w:rPr>
      </w:pPr>
      <w:r>
        <w:rPr>
          <w:rStyle w:val="CommentReference"/>
        </w:rPr>
        <w:annotationRef/>
      </w:r>
      <w:r>
        <w:rPr>
          <w:rFonts w:ascii="Segoe UI" w:eastAsia="Times New Roman" w:hAnsi="Segoe UI" w:cs="Times New Roman"/>
          <w:color w:val="1C1E29"/>
          <w:sz w:val="21"/>
          <w:szCs w:val="21"/>
        </w:rPr>
        <w:t xml:space="preserve">The word </w:t>
      </w:r>
      <w:r>
        <w:rPr>
          <w:rFonts w:ascii="segoe ui semibold italic" w:eastAsia="Times New Roman" w:hAnsi="Segoe UI" w:cs="Times New Roman"/>
          <w:b/>
          <w:color w:val="1C1E29"/>
          <w:sz w:val="21"/>
          <w:szCs w:val="21"/>
        </w:rPr>
        <w:t>wonderful</w:t>
      </w:r>
      <w:r>
        <w:rPr>
          <w:rFonts w:ascii="Segoe UI" w:eastAsia="Times New Roman" w:hAnsi="Segoe UI" w:cs="Times New Roman"/>
          <w:color w:val="1C1E29"/>
          <w:sz w:val="21"/>
          <w:szCs w:val="21"/>
        </w:rPr>
        <w:t xml:space="preserve"> is often overused. Consider using a more specific synonym to improve the sharpness of your writing. </w:t>
      </w:r>
    </w:p>
  </w:comment>
  <w:comment w:id="15" w:author="Christina Krauss" w:date="2020-04-01T08:14:00Z" w:initials="CK">
    <w:p w14:paraId="6E462139" w14:textId="14184E62" w:rsidR="001B3834" w:rsidRPr="001B3834" w:rsidRDefault="001B3834" w:rsidP="001B3834">
      <w:pPr>
        <w:autoSpaceDE w:val="0"/>
        <w:autoSpaceDN w:val="0"/>
        <w:adjustRightInd w:val="0"/>
        <w:spacing w:after="90"/>
        <w:rPr>
          <w:rFonts w:ascii="Segoe UI" w:eastAsia="Times New Roman" w:hAnsi="Segoe UI" w:cs="Times New Roman"/>
          <w:color w:val="1C1E29"/>
          <w:sz w:val="21"/>
          <w:szCs w:val="21"/>
        </w:rPr>
      </w:pPr>
      <w:r>
        <w:rPr>
          <w:rStyle w:val="CommentReference"/>
        </w:rPr>
        <w:annotationRef/>
      </w:r>
      <w:r>
        <w:rPr>
          <w:rFonts w:ascii="Segoe UI" w:eastAsia="Times New Roman" w:hAnsi="Segoe UI" w:cs="Times New Roman"/>
          <w:color w:val="1C1E29"/>
          <w:sz w:val="21"/>
          <w:szCs w:val="21"/>
        </w:rPr>
        <w:t xml:space="preserve">The verb </w:t>
      </w:r>
      <w:r>
        <w:rPr>
          <w:rFonts w:ascii="segoe ui semibold italic" w:eastAsia="Times New Roman" w:hAnsi="Segoe UI" w:cs="Times New Roman"/>
          <w:b/>
          <w:color w:val="1C1E29"/>
          <w:sz w:val="21"/>
          <w:szCs w:val="21"/>
        </w:rPr>
        <w:t>causes</w:t>
      </w:r>
      <w:r>
        <w:rPr>
          <w:rFonts w:ascii="Segoe UI" w:eastAsia="Times New Roman" w:hAnsi="Segoe UI" w:cs="Times New Roman"/>
          <w:color w:val="1C1E29"/>
          <w:sz w:val="21"/>
          <w:szCs w:val="21"/>
        </w:rPr>
        <w:t xml:space="preserve"> </w:t>
      </w:r>
      <w:proofErr w:type="gramStart"/>
      <w:r>
        <w:rPr>
          <w:rFonts w:ascii="Segoe UI" w:eastAsia="Times New Roman" w:hAnsi="Segoe UI" w:cs="Times New Roman"/>
          <w:color w:val="1C1E29"/>
          <w:sz w:val="21"/>
          <w:szCs w:val="21"/>
        </w:rPr>
        <w:t>does</w:t>
      </w:r>
      <w:proofErr w:type="gramEnd"/>
      <w:r>
        <w:rPr>
          <w:rFonts w:ascii="Segoe UI" w:eastAsia="Times New Roman" w:hAnsi="Segoe UI" w:cs="Times New Roman"/>
          <w:color w:val="1C1E29"/>
          <w:sz w:val="21"/>
          <w:szCs w:val="21"/>
        </w:rPr>
        <w:t xml:space="preserve"> not seem to agree with the subject. Consider changing the verb form. </w:t>
      </w:r>
      <w:r>
        <w:rPr>
          <w:rFonts w:ascii="Segoe UI" w:eastAsia="Times New Roman" w:hAnsi="Segoe UI" w:cs="Times New Roman"/>
          <w:color w:val="1C1E29"/>
          <w:sz w:val="21"/>
          <w:szCs w:val="21"/>
        </w:rPr>
        <w:t>“cause”</w:t>
      </w:r>
    </w:p>
  </w:comment>
  <w:comment w:id="16" w:author="Christina Krauss" w:date="2020-04-01T08:15:00Z" w:initials="CK">
    <w:p w14:paraId="1AEA2BB7" w14:textId="6D3BE58B" w:rsidR="001B3834" w:rsidRDefault="001B3834" w:rsidP="001B3834">
      <w:pPr>
        <w:autoSpaceDE w:val="0"/>
        <w:autoSpaceDN w:val="0"/>
        <w:adjustRightInd w:val="0"/>
        <w:spacing w:after="90"/>
        <w:rPr>
          <w:rFonts w:ascii="Segoe UI" w:eastAsia="Times New Roman" w:hAnsi="Segoe UI" w:cs="Times New Roman"/>
          <w:color w:val="1C1E29"/>
          <w:sz w:val="21"/>
          <w:szCs w:val="21"/>
        </w:rPr>
      </w:pPr>
      <w:r>
        <w:rPr>
          <w:rStyle w:val="CommentReference"/>
        </w:rPr>
        <w:annotationRef/>
      </w:r>
      <w:r>
        <w:rPr>
          <w:rFonts w:ascii="Segoe UI" w:eastAsia="Times New Roman" w:hAnsi="Segoe UI" w:cs="Times New Roman"/>
          <w:color w:val="1C1E29"/>
          <w:sz w:val="21"/>
          <w:szCs w:val="21"/>
        </w:rPr>
        <w:t>The word</w:t>
      </w:r>
      <w:r>
        <w:rPr>
          <w:rFonts w:ascii="Segoe UI" w:eastAsia="Times New Roman" w:hAnsi="Segoe UI" w:cs="Times New Roman"/>
          <w:color w:val="1C1E29"/>
          <w:sz w:val="21"/>
          <w:szCs w:val="21"/>
        </w:rPr>
        <w:t xml:space="preserve"> “message”</w:t>
      </w:r>
      <w:r>
        <w:rPr>
          <w:rFonts w:ascii="Segoe UI" w:eastAsia="Times New Roman" w:hAnsi="Segoe UI" w:cs="Times New Roman"/>
          <w:color w:val="1C1E29"/>
          <w:sz w:val="21"/>
          <w:szCs w:val="21"/>
        </w:rPr>
        <w:t xml:space="preserve"> appears repeatedly in this text. Consider using a synonym in its place. </w:t>
      </w:r>
      <w:r>
        <w:rPr>
          <w:rFonts w:ascii="Segoe UI" w:eastAsia="Times New Roman" w:hAnsi="Segoe UI" w:cs="Times New Roman"/>
          <w:color w:val="1C1E29"/>
          <w:sz w:val="21"/>
          <w:szCs w:val="21"/>
        </w:rPr>
        <w:t>Try using “news” or “signal</w:t>
      </w:r>
      <w:r w:rsidR="006368C5">
        <w:rPr>
          <w:rFonts w:ascii="Segoe UI" w:eastAsia="Times New Roman" w:hAnsi="Segoe UI" w:cs="Times New Roman"/>
          <w:color w:val="1C1E29"/>
          <w:sz w:val="21"/>
          <w:szCs w:val="21"/>
        </w:rPr>
        <w:t>”.</w:t>
      </w:r>
    </w:p>
    <w:p w14:paraId="526C1978" w14:textId="249BB943" w:rsidR="001B3834" w:rsidRDefault="001B3834">
      <w:pPr>
        <w:pStyle w:val="CommentText"/>
      </w:pPr>
    </w:p>
  </w:comment>
  <w:comment w:id="17" w:author="Christina Krauss" w:date="2020-04-01T08:17:00Z" w:initials="CK">
    <w:p w14:paraId="0336A037" w14:textId="4C4707F3" w:rsidR="006368C5" w:rsidRDefault="006368C5" w:rsidP="006368C5">
      <w:pPr>
        <w:autoSpaceDE w:val="0"/>
        <w:autoSpaceDN w:val="0"/>
        <w:adjustRightInd w:val="0"/>
        <w:spacing w:after="90"/>
        <w:rPr>
          <w:rFonts w:ascii="Segoe UI" w:eastAsia="Times New Roman" w:hAnsi="Segoe UI" w:cs="Times New Roman"/>
          <w:color w:val="1C1E29"/>
          <w:sz w:val="21"/>
          <w:szCs w:val="21"/>
        </w:rPr>
      </w:pPr>
      <w:r>
        <w:rPr>
          <w:rStyle w:val="CommentReference"/>
        </w:rPr>
        <w:annotationRef/>
      </w:r>
      <w:r>
        <w:rPr>
          <w:rFonts w:ascii="Segoe UI" w:eastAsia="Times New Roman" w:hAnsi="Segoe UI" w:cs="Times New Roman"/>
          <w:color w:val="1C1E29"/>
          <w:sz w:val="21"/>
          <w:szCs w:val="21"/>
        </w:rPr>
        <w:t>The word</w:t>
      </w:r>
      <w:r>
        <w:rPr>
          <w:rFonts w:ascii="Segoe UI" w:eastAsia="Times New Roman" w:hAnsi="Segoe UI" w:cs="Times New Roman"/>
          <w:color w:val="1C1E29"/>
          <w:sz w:val="21"/>
          <w:szCs w:val="21"/>
        </w:rPr>
        <w:t xml:space="preserve"> “</w:t>
      </w:r>
      <w:proofErr w:type="spellStart"/>
      <w:r>
        <w:rPr>
          <w:rFonts w:ascii="Segoe UI" w:eastAsia="Times New Roman" w:hAnsi="Segoe UI" w:cs="Times New Roman"/>
          <w:color w:val="1C1E29"/>
          <w:sz w:val="21"/>
          <w:szCs w:val="21"/>
        </w:rPr>
        <w:t>predition</w:t>
      </w:r>
      <w:proofErr w:type="spellEnd"/>
      <w:r>
        <w:rPr>
          <w:rFonts w:ascii="Segoe UI" w:eastAsia="Times New Roman" w:hAnsi="Segoe UI" w:cs="Times New Roman"/>
          <w:color w:val="1C1E29"/>
          <w:sz w:val="21"/>
          <w:szCs w:val="21"/>
        </w:rPr>
        <w:t>”</w:t>
      </w:r>
      <w:r>
        <w:rPr>
          <w:rFonts w:ascii="Segoe UI" w:eastAsia="Times New Roman" w:hAnsi="Segoe UI" w:cs="Times New Roman"/>
          <w:color w:val="1C1E29"/>
          <w:sz w:val="21"/>
          <w:szCs w:val="21"/>
        </w:rPr>
        <w:t xml:space="preserve"> appears repeatedly in this text. Consider using a synonym in its place. </w:t>
      </w:r>
      <w:r>
        <w:rPr>
          <w:rFonts w:ascii="Segoe UI" w:eastAsia="Times New Roman" w:hAnsi="Segoe UI" w:cs="Times New Roman"/>
          <w:color w:val="1C1E29"/>
          <w:sz w:val="21"/>
          <w:szCs w:val="21"/>
        </w:rPr>
        <w:t>“prophecy” or “projection”.</w:t>
      </w:r>
    </w:p>
    <w:p w14:paraId="2DE1FE6F" w14:textId="61AD0072" w:rsidR="006368C5" w:rsidRDefault="006368C5">
      <w:pPr>
        <w:pStyle w:val="CommentText"/>
      </w:pPr>
    </w:p>
  </w:comment>
  <w:comment w:id="18" w:author="Christina Krauss" w:date="2020-04-01T08:19:00Z" w:initials="CK">
    <w:p w14:paraId="02C83CE3" w14:textId="14C851BF" w:rsidR="006368C5" w:rsidRDefault="006368C5" w:rsidP="006368C5">
      <w:pPr>
        <w:autoSpaceDE w:val="0"/>
        <w:autoSpaceDN w:val="0"/>
        <w:adjustRightInd w:val="0"/>
        <w:spacing w:after="90"/>
        <w:rPr>
          <w:rFonts w:ascii="Segoe UI" w:eastAsia="Times New Roman" w:hAnsi="Segoe UI" w:cs="Times New Roman"/>
          <w:color w:val="1C1E29"/>
          <w:sz w:val="21"/>
          <w:szCs w:val="21"/>
        </w:rPr>
      </w:pPr>
      <w:r>
        <w:rPr>
          <w:rStyle w:val="CommentReference"/>
        </w:rPr>
        <w:annotationRef/>
      </w:r>
      <w:r>
        <w:rPr>
          <w:rFonts w:ascii="Segoe UI" w:eastAsia="Times New Roman" w:hAnsi="Segoe UI" w:cs="Times New Roman"/>
          <w:color w:val="1C1E29"/>
          <w:sz w:val="21"/>
          <w:szCs w:val="21"/>
        </w:rPr>
        <w:t>The word</w:t>
      </w:r>
      <w:r>
        <w:rPr>
          <w:rFonts w:ascii="Segoe UI" w:eastAsia="Times New Roman" w:hAnsi="Segoe UI" w:cs="Times New Roman"/>
          <w:color w:val="1C1E29"/>
          <w:sz w:val="21"/>
          <w:szCs w:val="21"/>
        </w:rPr>
        <w:t xml:space="preserve"> “come”</w:t>
      </w:r>
      <w:r>
        <w:rPr>
          <w:rFonts w:ascii="Segoe UI" w:eastAsia="Times New Roman" w:hAnsi="Segoe UI" w:cs="Times New Roman"/>
          <w:color w:val="1C1E29"/>
          <w:sz w:val="21"/>
          <w:szCs w:val="21"/>
        </w:rPr>
        <w:t xml:space="preserve"> appears repeatedly in this text. Consider using a synonym in its place. </w:t>
      </w:r>
      <w:proofErr w:type="gramStart"/>
      <w:r>
        <w:rPr>
          <w:rFonts w:ascii="Segoe UI" w:eastAsia="Times New Roman" w:hAnsi="Segoe UI" w:cs="Times New Roman"/>
          <w:color w:val="1C1E29"/>
          <w:sz w:val="21"/>
          <w:szCs w:val="21"/>
        </w:rPr>
        <w:t>“ Try</w:t>
      </w:r>
      <w:proofErr w:type="gramEnd"/>
      <w:r>
        <w:rPr>
          <w:rFonts w:ascii="Segoe UI" w:eastAsia="Times New Roman" w:hAnsi="Segoe UI" w:cs="Times New Roman"/>
          <w:color w:val="1C1E29"/>
          <w:sz w:val="21"/>
          <w:szCs w:val="21"/>
        </w:rPr>
        <w:t xml:space="preserve"> “arrive”.</w:t>
      </w:r>
    </w:p>
    <w:p w14:paraId="5C08D722" w14:textId="56D47CAC" w:rsidR="006368C5" w:rsidRDefault="006368C5">
      <w:pPr>
        <w:pStyle w:val="CommentText"/>
      </w:pPr>
    </w:p>
  </w:comment>
  <w:comment w:id="19" w:author="Christina Krauss" w:date="2020-04-01T08:21:00Z" w:initials="CK">
    <w:p w14:paraId="74250912" w14:textId="1DABBEC9" w:rsidR="006368C5" w:rsidRDefault="006368C5">
      <w:pPr>
        <w:pStyle w:val="CommentText"/>
      </w:pPr>
      <w:r>
        <w:rPr>
          <w:rStyle w:val="CommentReference"/>
        </w:rPr>
        <w:annotationRef/>
      </w:r>
      <w:r>
        <w:t>Change to “days” “The end of days . . . “</w:t>
      </w:r>
    </w:p>
  </w:comment>
  <w:comment w:id="20" w:author="Christina Krauss" w:date="2020-04-01T08:25:00Z" w:initials="CK">
    <w:p w14:paraId="60C2DC3D" w14:textId="4337F9A3" w:rsidR="006368C5" w:rsidRDefault="006368C5">
      <w:pPr>
        <w:pStyle w:val="CommentText"/>
      </w:pPr>
      <w:r>
        <w:rPr>
          <w:rStyle w:val="CommentReference"/>
        </w:rPr>
        <w:annotationRef/>
      </w:r>
      <w:r>
        <w:t>“. . . the concern is more about . . .”</w:t>
      </w:r>
    </w:p>
  </w:comment>
  <w:comment w:id="21" w:author="Christina Krauss" w:date="2020-04-01T08:26:00Z" w:initials="CK">
    <w:p w14:paraId="5570A8DF" w14:textId="219769B2" w:rsidR="006368C5" w:rsidRDefault="006368C5">
      <w:pPr>
        <w:pStyle w:val="CommentText"/>
      </w:pPr>
      <w:r>
        <w:rPr>
          <w:rStyle w:val="CommentReference"/>
        </w:rPr>
        <w:annotationRef/>
      </w:r>
      <w:r>
        <w:t>Synonym needed. Try “ruining”.</w:t>
      </w:r>
    </w:p>
  </w:comment>
  <w:comment w:id="22" w:author="Christina Krauss" w:date="2020-04-01T08:27:00Z" w:initials="CK">
    <w:p w14:paraId="6FF4C320" w14:textId="5065020C" w:rsidR="006368C5" w:rsidRPr="006368C5" w:rsidRDefault="006368C5" w:rsidP="006368C5">
      <w:pPr>
        <w:pStyle w:val="CommentText"/>
      </w:pPr>
      <w:r>
        <w:rPr>
          <w:rStyle w:val="CommentReference"/>
        </w:rPr>
        <w:annotationRef/>
      </w:r>
      <w:r w:rsidRPr="006368C5">
        <w:t>It may be unclear who or what</w:t>
      </w:r>
      <w:r>
        <w:t xml:space="preserve"> “This”</w:t>
      </w:r>
      <w:r w:rsidRPr="006368C5">
        <w:t xml:space="preserve"> refers to. Consider rewriting the sentence to remove the unclear reference. </w:t>
      </w:r>
    </w:p>
    <w:p w14:paraId="48BE9613" w14:textId="1BEE9EA2" w:rsidR="006368C5" w:rsidRDefault="006368C5">
      <w:pPr>
        <w:pStyle w:val="CommentText"/>
      </w:pPr>
    </w:p>
  </w:comment>
  <w:comment w:id="24" w:author="Christina Krauss" w:date="2020-04-01T08:28:00Z" w:initials="CK">
    <w:p w14:paraId="3043C402" w14:textId="26073660" w:rsidR="006368C5" w:rsidRDefault="006368C5">
      <w:pPr>
        <w:pStyle w:val="CommentText"/>
      </w:pPr>
      <w:r>
        <w:rPr>
          <w:rStyle w:val="CommentReference"/>
        </w:rPr>
        <w:annotationRef/>
      </w:r>
      <w:r>
        <w:t>“theological” is not the best word to describe sonship. “Divine” may be a better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CD90CB" w15:done="0"/>
  <w15:commentEx w15:paraId="2013944F" w15:done="0"/>
  <w15:commentEx w15:paraId="5CFEFD7F" w15:done="0"/>
  <w15:commentEx w15:paraId="6D7F4B92" w15:done="0"/>
  <w15:commentEx w15:paraId="677A12F4" w15:done="0"/>
  <w15:commentEx w15:paraId="185C2A9F" w15:done="0"/>
  <w15:commentEx w15:paraId="153EF450" w15:done="0"/>
  <w15:commentEx w15:paraId="63F2E203" w15:done="0"/>
  <w15:commentEx w15:paraId="0997DDC4" w15:done="0"/>
  <w15:commentEx w15:paraId="5D20B5A5" w15:done="0"/>
  <w15:commentEx w15:paraId="1A904E54" w15:done="0"/>
  <w15:commentEx w15:paraId="6F926C8F" w15:done="0"/>
  <w15:commentEx w15:paraId="58F570E5" w15:done="0"/>
  <w15:commentEx w15:paraId="744489F2" w15:done="0"/>
  <w15:commentEx w15:paraId="5E4D2E1A" w15:done="0"/>
  <w15:commentEx w15:paraId="6E462139" w15:done="0"/>
  <w15:commentEx w15:paraId="526C1978" w15:done="0"/>
  <w15:commentEx w15:paraId="2DE1FE6F" w15:done="0"/>
  <w15:commentEx w15:paraId="5C08D722" w15:done="0"/>
  <w15:commentEx w15:paraId="74250912" w15:done="0"/>
  <w15:commentEx w15:paraId="60C2DC3D" w15:done="0"/>
  <w15:commentEx w15:paraId="5570A8DF" w15:done="0"/>
  <w15:commentEx w15:paraId="48BE9613" w15:done="0"/>
  <w15:commentEx w15:paraId="3043C4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EC2F9" w16cex:dateUtc="2020-04-01T11:36:00Z"/>
  <w16cex:commentExtensible w16cex:durableId="222EC451" w16cex:dateUtc="2020-04-01T11:42:00Z"/>
  <w16cex:commentExtensible w16cex:durableId="222EC5FA" w16cex:dateUtc="2020-04-01T11:49:00Z"/>
  <w16cex:commentExtensible w16cex:durableId="222EC3AC" w16cex:dateUtc="2020-04-01T11:39:00Z"/>
  <w16cex:commentExtensible w16cex:durableId="222EC6A9" w16cex:dateUtc="2020-04-01T11:52:00Z"/>
  <w16cex:commentExtensible w16cex:durableId="222EC6F9" w16cex:dateUtc="2020-04-01T11:53:00Z"/>
  <w16cex:commentExtensible w16cex:durableId="222EC7C4" w16cex:dateUtc="2020-04-01T11:56:00Z"/>
  <w16cex:commentExtensible w16cex:durableId="222EC824" w16cex:dateUtc="2020-04-01T11:58:00Z"/>
  <w16cex:commentExtensible w16cex:durableId="222ECA14" w16cex:dateUtc="2020-04-01T12:06:00Z"/>
  <w16cex:commentExtensible w16cex:durableId="222ECA3A" w16cex:dateUtc="2020-04-01T12:07:00Z"/>
  <w16cex:commentExtensible w16cex:durableId="222ECAC1" w16cex:dateUtc="2020-04-01T12:09:00Z"/>
  <w16cex:commentExtensible w16cex:durableId="222ECB0E" w16cex:dateUtc="2020-04-01T12:10:00Z"/>
  <w16cex:commentExtensible w16cex:durableId="222ECB41" w16cex:dateUtc="2020-04-01T12:11:00Z"/>
  <w16cex:commentExtensible w16cex:durableId="222ECB6F" w16cex:dateUtc="2020-04-01T12:12:00Z"/>
  <w16cex:commentExtensible w16cex:durableId="222ECBC8" w16cex:dateUtc="2020-04-01T12:14:00Z"/>
  <w16cex:commentExtensible w16cex:durableId="222ECBFB" w16cex:dateUtc="2020-04-01T12:14:00Z"/>
  <w16cex:commentExtensible w16cex:durableId="222ECC35" w16cex:dateUtc="2020-04-01T12:15:00Z"/>
  <w16cex:commentExtensible w16cex:durableId="222ECC99" w16cex:dateUtc="2020-04-01T12:17:00Z"/>
  <w16cex:commentExtensible w16cex:durableId="222ECCFE" w16cex:dateUtc="2020-04-01T12:19:00Z"/>
  <w16cex:commentExtensible w16cex:durableId="222ECD73" w16cex:dateUtc="2020-04-01T12:21:00Z"/>
  <w16cex:commentExtensible w16cex:durableId="222ECE8E" w16cex:dateUtc="2020-04-01T12:25:00Z"/>
  <w16cex:commentExtensible w16cex:durableId="222ECEBF" w16cex:dateUtc="2020-04-01T12:26:00Z"/>
  <w16cex:commentExtensible w16cex:durableId="222ECEF3" w16cex:dateUtc="2020-04-01T12:27:00Z"/>
  <w16cex:commentExtensible w16cex:durableId="222ECF3A" w16cex:dateUtc="2020-04-01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CD90CB" w16cid:durableId="222EC2F9"/>
  <w16cid:commentId w16cid:paraId="2013944F" w16cid:durableId="222EC451"/>
  <w16cid:commentId w16cid:paraId="5CFEFD7F" w16cid:durableId="222EC5FA"/>
  <w16cid:commentId w16cid:paraId="6D7F4B92" w16cid:durableId="222EC3AC"/>
  <w16cid:commentId w16cid:paraId="677A12F4" w16cid:durableId="222EC6A9"/>
  <w16cid:commentId w16cid:paraId="185C2A9F" w16cid:durableId="222EC6F9"/>
  <w16cid:commentId w16cid:paraId="153EF450" w16cid:durableId="222EC7C4"/>
  <w16cid:commentId w16cid:paraId="63F2E203" w16cid:durableId="222EC824"/>
  <w16cid:commentId w16cid:paraId="0997DDC4" w16cid:durableId="222ECA14"/>
  <w16cid:commentId w16cid:paraId="5D20B5A5" w16cid:durableId="222ECA3A"/>
  <w16cid:commentId w16cid:paraId="1A904E54" w16cid:durableId="222ECAC1"/>
  <w16cid:commentId w16cid:paraId="6F926C8F" w16cid:durableId="222ECB0E"/>
  <w16cid:commentId w16cid:paraId="58F570E5" w16cid:durableId="222ECB41"/>
  <w16cid:commentId w16cid:paraId="744489F2" w16cid:durableId="222ECB6F"/>
  <w16cid:commentId w16cid:paraId="5E4D2E1A" w16cid:durableId="222ECBC8"/>
  <w16cid:commentId w16cid:paraId="6E462139" w16cid:durableId="222ECBFB"/>
  <w16cid:commentId w16cid:paraId="526C1978" w16cid:durableId="222ECC35"/>
  <w16cid:commentId w16cid:paraId="2DE1FE6F" w16cid:durableId="222ECC99"/>
  <w16cid:commentId w16cid:paraId="5C08D722" w16cid:durableId="222ECCFE"/>
  <w16cid:commentId w16cid:paraId="74250912" w16cid:durableId="222ECD73"/>
  <w16cid:commentId w16cid:paraId="60C2DC3D" w16cid:durableId="222ECE8E"/>
  <w16cid:commentId w16cid:paraId="5570A8DF" w16cid:durableId="222ECEBF"/>
  <w16cid:commentId w16cid:paraId="48BE9613" w16cid:durableId="222ECEF3"/>
  <w16cid:commentId w16cid:paraId="3043C402" w16cid:durableId="222EC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semibold italic">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50A05"/>
    <w:multiLevelType w:val="multilevel"/>
    <w:tmpl w:val="0C8C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909A9"/>
    <w:multiLevelType w:val="multilevel"/>
    <w:tmpl w:val="A04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33AD7"/>
    <w:multiLevelType w:val="multilevel"/>
    <w:tmpl w:val="FC00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a Krauss">
    <w15:presenceInfo w15:providerId="Windows Live" w15:userId="ed15432a9b55ff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DE1tjSyNDE2MzBQ0lEKTi0uzszPAykwrAUA1SittiwAAAA="/>
  </w:docVars>
  <w:rsids>
    <w:rsidRoot w:val="00DF731A"/>
    <w:rsid w:val="001B3834"/>
    <w:rsid w:val="003028DA"/>
    <w:rsid w:val="004471D7"/>
    <w:rsid w:val="004776A8"/>
    <w:rsid w:val="006368C5"/>
    <w:rsid w:val="006569EB"/>
    <w:rsid w:val="008C0EDF"/>
    <w:rsid w:val="00C1033B"/>
    <w:rsid w:val="00DD0941"/>
    <w:rsid w:val="00DF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DAA"/>
  <w15:chartTrackingRefBased/>
  <w15:docId w15:val="{F03354A3-9DBE-D44E-835D-5FF1243F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731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3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31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F731A"/>
    <w:rPr>
      <w:i/>
      <w:iCs/>
    </w:rPr>
  </w:style>
  <w:style w:type="character" w:styleId="Strong">
    <w:name w:val="Strong"/>
    <w:basedOn w:val="DefaultParagraphFont"/>
    <w:uiPriority w:val="22"/>
    <w:qFormat/>
    <w:rsid w:val="004776A8"/>
    <w:rPr>
      <w:b/>
      <w:bCs/>
    </w:rPr>
  </w:style>
  <w:style w:type="character" w:styleId="CommentReference">
    <w:name w:val="annotation reference"/>
    <w:basedOn w:val="DefaultParagraphFont"/>
    <w:uiPriority w:val="99"/>
    <w:semiHidden/>
    <w:unhideWhenUsed/>
    <w:rsid w:val="008C0EDF"/>
    <w:rPr>
      <w:sz w:val="16"/>
      <w:szCs w:val="16"/>
    </w:rPr>
  </w:style>
  <w:style w:type="paragraph" w:styleId="CommentText">
    <w:name w:val="annotation text"/>
    <w:basedOn w:val="Normal"/>
    <w:link w:val="CommentTextChar"/>
    <w:uiPriority w:val="99"/>
    <w:semiHidden/>
    <w:unhideWhenUsed/>
    <w:rsid w:val="008C0EDF"/>
    <w:rPr>
      <w:sz w:val="20"/>
      <w:szCs w:val="20"/>
    </w:rPr>
  </w:style>
  <w:style w:type="character" w:customStyle="1" w:styleId="CommentTextChar">
    <w:name w:val="Comment Text Char"/>
    <w:basedOn w:val="DefaultParagraphFont"/>
    <w:link w:val="CommentText"/>
    <w:uiPriority w:val="99"/>
    <w:semiHidden/>
    <w:rsid w:val="008C0EDF"/>
    <w:rPr>
      <w:sz w:val="20"/>
      <w:szCs w:val="20"/>
    </w:rPr>
  </w:style>
  <w:style w:type="paragraph" w:styleId="CommentSubject">
    <w:name w:val="annotation subject"/>
    <w:basedOn w:val="CommentText"/>
    <w:next w:val="CommentText"/>
    <w:link w:val="CommentSubjectChar"/>
    <w:uiPriority w:val="99"/>
    <w:semiHidden/>
    <w:unhideWhenUsed/>
    <w:rsid w:val="008C0EDF"/>
    <w:rPr>
      <w:b/>
      <w:bCs/>
    </w:rPr>
  </w:style>
  <w:style w:type="character" w:customStyle="1" w:styleId="CommentSubjectChar">
    <w:name w:val="Comment Subject Char"/>
    <w:basedOn w:val="CommentTextChar"/>
    <w:link w:val="CommentSubject"/>
    <w:uiPriority w:val="99"/>
    <w:semiHidden/>
    <w:rsid w:val="008C0EDF"/>
    <w:rPr>
      <w:b/>
      <w:bCs/>
      <w:sz w:val="20"/>
      <w:szCs w:val="20"/>
    </w:rPr>
  </w:style>
  <w:style w:type="paragraph" w:styleId="BalloonText">
    <w:name w:val="Balloon Text"/>
    <w:basedOn w:val="Normal"/>
    <w:link w:val="BalloonTextChar"/>
    <w:uiPriority w:val="99"/>
    <w:semiHidden/>
    <w:unhideWhenUsed/>
    <w:rsid w:val="008C0E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E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799595">
      <w:bodyDiv w:val="1"/>
      <w:marLeft w:val="0"/>
      <w:marRight w:val="0"/>
      <w:marTop w:val="0"/>
      <w:marBottom w:val="0"/>
      <w:divBdr>
        <w:top w:val="none" w:sz="0" w:space="0" w:color="auto"/>
        <w:left w:val="none" w:sz="0" w:space="0" w:color="auto"/>
        <w:bottom w:val="none" w:sz="0" w:space="0" w:color="auto"/>
        <w:right w:val="none" w:sz="0" w:space="0" w:color="auto"/>
      </w:divBdr>
    </w:div>
    <w:div w:id="1229265258">
      <w:bodyDiv w:val="1"/>
      <w:marLeft w:val="0"/>
      <w:marRight w:val="0"/>
      <w:marTop w:val="0"/>
      <w:marBottom w:val="0"/>
      <w:divBdr>
        <w:top w:val="none" w:sz="0" w:space="0" w:color="auto"/>
        <w:left w:val="none" w:sz="0" w:space="0" w:color="auto"/>
        <w:bottom w:val="none" w:sz="0" w:space="0" w:color="auto"/>
        <w:right w:val="none" w:sz="0" w:space="0" w:color="auto"/>
      </w:divBdr>
    </w:div>
    <w:div w:id="18576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Christina Krauss</cp:lastModifiedBy>
  <cp:revision>2</cp:revision>
  <dcterms:created xsi:type="dcterms:W3CDTF">2020-04-01T12:30:00Z</dcterms:created>
  <dcterms:modified xsi:type="dcterms:W3CDTF">2020-04-01T12:30:00Z</dcterms:modified>
</cp:coreProperties>
</file>