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30.jpg" ContentType="image/jpe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Семейство</w:t>
      </w:r>
      <w:r>
        <w:t xml:space="preserve"> </w:t>
      </w:r>
      <w:r>
        <w:t xml:space="preserve">хэш-функций</w:t>
      </w:r>
      <w:r>
        <w:t xml:space="preserve"> </w:t>
      </w:r>
      <w:r>
        <w:t xml:space="preserve">SHA.</w:t>
      </w:r>
      <w:r>
        <w:t xml:space="preserve"> </w:t>
      </w:r>
      <w:r>
        <w:t xml:space="preserve">SHA-512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доклад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Владимирович,</w:t>
      </w:r>
      <w:r>
        <w:t xml:space="preserve"> </w:t>
      </w:r>
      <w:r>
        <w:t xml:space="preserve">НФИмд-02-22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  <w:r>
        <w:t xml:space="preserve"> </w:t>
      </w:r>
      <w:r>
        <w:t xml:space="preserve">— изучить семейство хэш-функций SHA.</w:t>
      </w:r>
    </w:p>
    <w:p>
      <w:pPr>
        <w:pStyle w:val="BodyText"/>
      </w:pPr>
      <w:r>
        <w:rPr>
          <w:bCs/>
          <w:b/>
        </w:rP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Рассмотреть алгоритмы хэш-функций семейства;</w:t>
      </w:r>
    </w:p>
    <w:p>
      <w:pPr>
        <w:numPr>
          <w:ilvl w:val="0"/>
          <w:numId w:val="1001"/>
        </w:numPr>
        <w:pStyle w:val="Compact"/>
      </w:pPr>
      <w:r>
        <w:t xml:space="preserve">В частности рассмотреть алгоритм SHA-512.</w:t>
      </w:r>
    </w:p>
    <w:bookmarkEnd w:id="20"/>
    <w:bookmarkStart w:id="22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В настоящее время информационная безопасность стала неотъемлемой частью любых цифровых операций. Ключевой роль в защите информации играет понятие криптографической функции. Криптографические хеш-функции — это выделенный класс хеш-функций, который имеет определённые свойства, делающие его пригодным для использования в криптографии.</w:t>
      </w:r>
    </w:p>
    <w:p>
      <w:pPr>
        <w:pStyle w:val="BodyText"/>
      </w:pPr>
      <w:r>
        <w:t xml:space="preserve">Преобразование, производимое хеш-функцией, называется хешированием. Исходные данные называются входным массивом, «ключом» или «сообщением». Результат преобразования (выходные данные) называется «хешем», «хеш-кодом», «хеш-суммой».</w:t>
      </w:r>
    </w:p>
    <w:p>
      <w:pPr>
        <w:pStyle w:val="BodyText"/>
      </w:pPr>
      <w:r>
        <w:t xml:space="preserve">Иными словами, хеш-функция - это вычислительный метод, который может отображать неопределенный размер данных в фиксированный размер данных. Или, проще говоря, преобразование выводит числовое значение, которое характеризуется входными данными. Криптографическая хэш-функция использует необратимые (односторонние) математические функции, чтобы сгенерировать хеш-значение из входных данных. Одним из распространенных способов генерации криптографических хешей является использование блочных шифров.</w:t>
      </w:r>
    </w:p>
    <w:bookmarkStart w:id="21" w:name="требования-к-хэш-функциям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Требования к хэш-функциям</w:t>
      </w:r>
    </w:p>
    <w:p>
      <w:pPr>
        <w:pStyle w:val="FirstParagraph"/>
      </w:pPr>
      <w:r>
        <w:t xml:space="preserve">К надежным с точки зрения криптографии хеш-функциям должны быть предъявлены следующие основные требования:</w:t>
      </w:r>
    </w:p>
    <w:p>
      <w:pPr>
        <w:numPr>
          <w:ilvl w:val="0"/>
          <w:numId w:val="1002"/>
        </w:numPr>
        <w:pStyle w:val="Compact"/>
      </w:pPr>
      <w:r>
        <w:t xml:space="preserve">Хеш-функция должна представлять из себя одностороннюю функцию т.е. по образу (хешу) невозможно или почти невозможно найти исходный прообраз (сообщение).</w:t>
      </w:r>
    </w:p>
    <w:p>
      <w:pPr>
        <w:numPr>
          <w:ilvl w:val="0"/>
          <w:numId w:val="1002"/>
        </w:numPr>
        <w:pStyle w:val="Compact"/>
      </w:pPr>
      <w:r>
        <w:t xml:space="preserve">Функция хеширования должна быть устойчива к коллизиям. Коллизия – это пара исходных сообщений, имеющая одинаковое выходное значение. Считается, что относительно быстрое нахождение коллизии в алгоритме хеширования делает подобный алгоритм ненадёжным с точки зрения криптоанализа.</w:t>
      </w:r>
    </w:p>
    <w:p>
      <w:pPr>
        <w:pStyle w:val="FirstParagraph"/>
      </w:pPr>
      <w:r>
        <w:t xml:space="preserve">Перейдем к подробному рассмотрению и оценке семейства хэш-функций SHA.</w:t>
      </w:r>
    </w:p>
    <w:bookmarkEnd w:id="21"/>
    <w:bookmarkEnd w:id="22"/>
    <w:bookmarkStart w:id="37" w:name="семейство-хэш-функций-sh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Семейство хэш-функций SHA</w:t>
      </w:r>
    </w:p>
    <w:bookmarkStart w:id="23" w:name="sha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SHA-1</w:t>
      </w:r>
    </w:p>
    <w:p>
      <w:pPr>
        <w:pStyle w:val="FirstParagraph"/>
      </w:pPr>
      <w:r>
        <w:t xml:space="preserve">Secure Hash Algorithm 1 — алгоритм криптографического хеширования. Описан в RFC 3174</w:t>
      </w:r>
      <w:r>
        <w:t xml:space="preserve"> </w:t>
      </w:r>
      <w:r>
        <w:t xml:space="preserve">[1]</w:t>
      </w:r>
      <w:r>
        <w:t xml:space="preserve">. Для входного сообщения произвольной длины (максимум</w:t>
      </w:r>
      <w:r>
        <w:t xml:space="preserve"> </w:t>
      </w:r>
      <m:oMath>
        <m:sSup>
          <m:e>
            <m:r>
              <m:t>2</m:t>
            </m:r>
          </m:e>
          <m:sup>
            <m:r>
              <m:t>64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бит, что равно 2 эксабайта) алгоритм генерирует 160-битное хеш-значение, называемое также дайджестом сообщения. Используется во многих криптографических приложениях и протоколах. Принципы, положенные в основу SHA-1, аналогичны тем, которые использовались Рональдом Ривестом при проектировании MD4.</w:t>
      </w:r>
    </w:p>
    <w:p>
      <w:pPr>
        <w:pStyle w:val="BodyText"/>
      </w:pPr>
      <w:r>
        <w:rPr>
          <w:bCs/>
          <w:b/>
        </w:rPr>
        <w:t xml:space="preserve">Описание алгоритма</w:t>
      </w:r>
    </w:p>
    <w:p>
      <w:pPr>
        <w:pStyle w:val="BodyText"/>
      </w:pPr>
      <w:r>
        <w:t xml:space="preserve">SHA-1 реализует хеш-функцию, построенную на идее функции сжатия. Входами функции сжатия являются блок сообщения длиной 512 бит и выход предыдущего блока сообщения. Выход представляет собой значение всех хеш-блоков до этого момента. Иными словами хеш блока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равен</w:t>
      </w:r>
      <w:r>
        <w:t xml:space="preserve"> </w:t>
      </w:r>
      <m:oMath>
        <m:sSub>
          <m:e>
            <m:r>
              <m:t>h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h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</m:oMath>
      <w:r>
        <w:t xml:space="preserve">. Хеш-значением всего сообщения является выход последнего блока.</w:t>
      </w:r>
    </w:p>
    <w:p>
      <w:pPr>
        <w:pStyle w:val="BodyText"/>
      </w:pPr>
      <w:r>
        <w:t xml:space="preserve">Исходное сообщение разбивается на блоки по 512 бит в каждом. Последний блок дополняется до длины, кратной 512 бит. Сначала добавляется 1 а потом нули, чтобы длина блока стала равной (512 - 64 = 448) бит. В оставшиеся 64 бита записывается длина исходного сообщения в битах. Если последний блок имеет длину более 448, но менее 512 бит, дополнение выполняется следующим образом: сначала добавляется 1, затем нули вплоть до конца 512-битного блока; после этого создается ещё один 512-битный блок, который заполняется вплоть до 448 бит нулями, после чего в оставшиеся 64 бита записывается длина исходного сообщения в битах. Дополнение последнего блока осуществляется всегда, даже если сообщение уже имеет нужную длину.</w:t>
      </w:r>
    </w:p>
    <w:p>
      <w:pPr>
        <w:pStyle w:val="BodyText"/>
      </w:pPr>
      <w:r>
        <w:t xml:space="preserve">Инициализируются пять 32-битовых переменных.</w:t>
      </w:r>
    </w:p>
    <w:p>
      <w:pPr>
        <w:pStyle w:val="SourceCode"/>
      </w:pPr>
      <w:r>
        <w:rPr>
          <w:rStyle w:val="VerbatimChar"/>
        </w:rPr>
        <w:t xml:space="preserve">A = a = 0x67452301</w:t>
      </w:r>
      <w:r>
        <w:br/>
      </w:r>
      <w:r>
        <w:rPr>
          <w:rStyle w:val="VerbatimChar"/>
        </w:rPr>
        <w:t xml:space="preserve">B = b = 0xEFCDAB89</w:t>
      </w:r>
      <w:r>
        <w:br/>
      </w:r>
      <w:r>
        <w:rPr>
          <w:rStyle w:val="VerbatimChar"/>
        </w:rPr>
        <w:t xml:space="preserve">C = c = 0x98BADCFE</w:t>
      </w:r>
      <w:r>
        <w:br/>
      </w:r>
      <w:r>
        <w:rPr>
          <w:rStyle w:val="VerbatimChar"/>
        </w:rPr>
        <w:t xml:space="preserve">D = d = 0x10325476</w:t>
      </w:r>
      <w:r>
        <w:br/>
      </w:r>
      <w:r>
        <w:rPr>
          <w:rStyle w:val="VerbatimChar"/>
        </w:rPr>
        <w:t xml:space="preserve">E = e = 0xC3D2E1F0</w:t>
      </w:r>
    </w:p>
    <w:p>
      <w:pPr>
        <w:pStyle w:val="FirstParagraph"/>
      </w:pPr>
      <w:r>
        <w:t xml:space="preserve">Определяются четыре нелинейные операции и четыре константы.</w:t>
      </w:r>
    </w:p>
    <w:p>
      <w:pPr>
        <w:pStyle w:val="BodyText"/>
      </w:pPr>
    </w:p>
    <w:p>
      <w:pPr>
        <w:pStyle w:val="BodyText"/>
      </w:pPr>
      <w:r>
        <w:t xml:space="preserve">Далее, главный цикл итеративно обрабатывает каждый 512-битный блок. В начале каждого цикла вводятся переменные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e</w:t>
      </w:r>
      <w:r>
        <w:t xml:space="preserve">, которые инициализируются значениями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E</w:t>
      </w:r>
      <w:r>
        <w:t xml:space="preserve">, соответственно. Блок сообщения преобразуется из шестнадцати 32-битовых слов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в восемьдесят 32-битовых слов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по следующему правилу:</w:t>
      </w:r>
    </w:p>
    <w:p>
      <w:pPr>
        <w:pStyle w:val="BodyText"/>
      </w:pPr>
    </w:p>
    <w:p>
      <w:pPr>
        <w:pStyle w:val="BodyText"/>
      </w:pPr>
      <w:r>
        <w:t xml:space="preserve">где</w:t>
      </w:r>
      <w:r>
        <w:t xml:space="preserve"> </w:t>
      </w:r>
      <m:oMath>
        <m:r>
          <m:rPr>
            <m:sty m:val="p"/>
          </m:rPr>
          <m:t>&lt;</m:t>
        </m:r>
        <m:r>
          <m:rPr>
            <m:sty m:val="p"/>
          </m:rPr>
          <m:t>&lt;</m:t>
        </m:r>
      </m:oMath>
      <w:r>
        <w:t xml:space="preserve"> </w:t>
      </w:r>
      <w:r>
        <w:t xml:space="preserve">- это циклический сдвиг влево, операция сдвига двоичного представления передаваемого значения на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бит влево (в нашем случае сдвиг будет равен 1).</w:t>
      </w:r>
    </w:p>
    <w:p>
      <w:pPr>
        <w:pStyle w:val="BodyText"/>
      </w:pPr>
    </w:p>
    <w:p>
      <w:pPr>
        <w:pStyle w:val="BodyText"/>
      </w:pPr>
      <w:r>
        <w:t xml:space="preserve">где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— сложение беззнаковых 32-битных целых чисел с отбрасыванием избытка (33-го бита).</w:t>
      </w:r>
    </w:p>
    <w:p>
      <w:pPr>
        <w:pStyle w:val="BodyText"/>
      </w:pPr>
      <w:r>
        <w:t xml:space="preserve">После этого к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прибавляются значения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e</w:t>
      </w:r>
      <w:r>
        <w:t xml:space="preserve">, соответственно. Начинается следующая итерация.</w:t>
      </w:r>
    </w:p>
    <w:p>
      <w:pPr>
        <w:pStyle w:val="BodyText"/>
      </w:pPr>
      <w:r>
        <w:t xml:space="preserve">Итоговым значением будет объединение пяти 32-битовых слов (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E</w:t>
      </w:r>
      <w:r>
        <w:t xml:space="preserve">) в одно 160-битное хеш-значение.</w:t>
      </w:r>
    </w:p>
    <w:p>
      <w:pPr>
        <w:pStyle w:val="BodyText"/>
      </w:pPr>
      <w:r>
        <w:rPr>
          <w:bCs/>
          <w:b/>
        </w:rPr>
        <w:t xml:space="preserve">Криптоанализ</w:t>
      </w:r>
    </w:p>
    <w:p>
      <w:pPr>
        <w:pStyle w:val="BodyText"/>
      </w:pPr>
      <w:r>
        <w:t xml:space="preserve">Для исследования уязвимости предлагается рассмотреть задачи нахождения коллизий и прообраза. При использования брутфорса (метода</w:t>
      </w:r>
      <w:r>
        <w:t xml:space="preserve"> </w:t>
      </w:r>
      <w:r>
        <w:t xml:space="preserve">“</w:t>
      </w:r>
      <w:r>
        <w:t xml:space="preserve">грубой силы</w:t>
      </w:r>
      <w:r>
        <w:t xml:space="preserve">”</w:t>
      </w:r>
      <w:r>
        <w:t xml:space="preserve">), получаем следующие результаты:</w:t>
      </w:r>
    </w:p>
    <w:p>
      <w:pPr>
        <w:numPr>
          <w:ilvl w:val="0"/>
          <w:numId w:val="1003"/>
        </w:numPr>
        <w:pStyle w:val="Compact"/>
      </w:pPr>
      <w:r>
        <w:t xml:space="preserve">для нахождения коллизий требуется в среднем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 </w:t>
      </w:r>
      <w:r>
        <w:t xml:space="preserve">операция (при использовании атаки Дней рождения);</w:t>
      </w:r>
    </w:p>
    <w:p>
      <w:pPr>
        <w:numPr>
          <w:ilvl w:val="0"/>
          <w:numId w:val="1003"/>
        </w:numPr>
        <w:pStyle w:val="Compact"/>
      </w:pPr>
      <w:r>
        <w:t xml:space="preserve">для нахождения прообраза требуется</w:t>
      </w:r>
      <w:r>
        <w:t xml:space="preserve"> </w:t>
      </w:r>
      <m:oMath>
        <m:sSup>
          <m:e>
            <m:r>
              <m:t>2</m:t>
            </m:r>
          </m:e>
          <m:sup>
            <m:r>
              <m:t>160</m:t>
            </m:r>
          </m:sup>
        </m:sSup>
      </m:oMath>
      <w:r>
        <w:t xml:space="preserve"> </w:t>
      </w:r>
      <w:r>
        <w:t xml:space="preserve">операций.</w:t>
      </w:r>
    </w:p>
    <w:p>
      <w:pPr>
        <w:pStyle w:val="FirstParagraph"/>
      </w:pPr>
      <w:r>
        <w:t xml:space="preserve">Ввиду того, что теоретические атаки на SHA-1 оказались успешными, NIST планирует полностью отказаться от использования SHA-1 в цифровых подписях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Из-за блочной и итеративной структуры алгоритмов, а также отсутствия специальной обработки в конце хеширования, все хеш-функции семейства SHA уязвимы для атак удлинением сообщения и коллизиям при частичном хешировании сообщения</w:t>
      </w:r>
      <w:r>
        <w:t xml:space="preserve"> </w:t>
      </w:r>
      <w:r>
        <w:t xml:space="preserve">[3]</w:t>
      </w:r>
      <w:r>
        <w:t xml:space="preserve">.</w:t>
      </w:r>
    </w:p>
    <w:bookmarkEnd w:id="23"/>
    <w:bookmarkStart w:id="26" w:name="sha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SHA-2</w:t>
      </w:r>
    </w:p>
    <w:p>
      <w:pPr>
        <w:pStyle w:val="FirstParagraph"/>
      </w:pPr>
      <w:r>
        <w:rPr>
          <w:bCs/>
          <w:b/>
        </w:rPr>
        <w:t xml:space="preserve">SHA-2</w:t>
      </w:r>
      <w:r>
        <w:t xml:space="preserve"> </w:t>
      </w:r>
      <w:r>
        <w:t xml:space="preserve">- это семейство криптографических алгоритмов — однонаправленных хеш-функций, включающее в себя алгоритмы</w:t>
      </w:r>
      <w:r>
        <w:t xml:space="preserve"> </w:t>
      </w:r>
      <w:r>
        <w:rPr>
          <w:bCs/>
          <w:b/>
        </w:rPr>
        <w:t xml:space="preserve">SHA-224</w:t>
      </w:r>
      <w:r>
        <w:t xml:space="preserve">,</w:t>
      </w:r>
      <w:r>
        <w:t xml:space="preserve"> </w:t>
      </w:r>
      <w:r>
        <w:rPr>
          <w:bCs/>
          <w:b/>
        </w:rPr>
        <w:t xml:space="preserve">SHA-256</w:t>
      </w:r>
      <w:r>
        <w:t xml:space="preserve">,</w:t>
      </w:r>
      <w:r>
        <w:t xml:space="preserve"> </w:t>
      </w:r>
      <w:r>
        <w:rPr>
          <w:bCs/>
          <w:b/>
        </w:rPr>
        <w:t xml:space="preserve">SHA-384</w:t>
      </w:r>
      <w:r>
        <w:t xml:space="preserve">,</w:t>
      </w:r>
      <w:r>
        <w:t xml:space="preserve"> </w:t>
      </w:r>
      <w:r>
        <w:rPr>
          <w:bCs/>
          <w:b/>
        </w:rPr>
        <w:t xml:space="preserve">SHA-512</w:t>
      </w:r>
      <w:r>
        <w:t xml:space="preserve">,</w:t>
      </w:r>
      <w:r>
        <w:t xml:space="preserve"> </w:t>
      </w:r>
      <w:r>
        <w:rPr>
          <w:bCs/>
          <w:b/>
        </w:rPr>
        <w:t xml:space="preserve">SHA-512/256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SHA-512/224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Описание хэш-функций</w:t>
      </w:r>
    </w:p>
    <w:p>
      <w:pPr>
        <w:pStyle w:val="BodyText"/>
      </w:pPr>
      <w:r>
        <w:t xml:space="preserve">Хеш-функции семейства SHA-2 построены на основе структуры Меркла — Дамгора</w:t>
      </w:r>
      <w:r>
        <w:t xml:space="preserve"> </w:t>
      </w:r>
      <w:r>
        <w:t xml:space="preserve">[5]</w:t>
      </w:r>
      <w:r>
        <w:t xml:space="preserve">. Исходное сообщение после дополнения разбивается на блоки, каждый блок — на 16 слов. Алгоритм пропускает каждый блок сообщения через цикл с 64 или 80 итерациями (раундами). На каждой итерации 2 слова преобразуются, функцию преобразования задают остальные слова. Результаты обработки каждого блока складываются, сумма является значением хеш-функции. Тем не менее, инициализация внутреннего состояния производится результатом обработки предыдущего блока. Поэтому независимо обрабатывать блоки и складывать результаты нельзя.</w:t>
      </w:r>
    </w:p>
    <w:p>
      <w:pPr>
        <w:pStyle w:val="BodyText"/>
      </w:pPr>
      <w:r>
        <w:t xml:space="preserve">В таблице 1 показаны некоторые технические характеристики различных вариантов SHA-2. «Внутреннее состояние» обозначает промежуточную хеш-сумму после обработки очередного блока данных:</w:t>
      </w:r>
    </w:p>
    <w:bookmarkStart w:id="24" w:name="tbl:sha-differ"/>
    <w:p>
      <w:pPr>
        <w:pStyle w:val="TableCaption"/>
      </w:pPr>
      <w:r>
        <w:t xml:space="preserve">Таблица 1: Технические характеристики SHA-2</w:t>
      </w:r>
    </w:p>
    <w:tbl>
      <w:tblPr>
        <w:tblStyle w:val="Table"/>
        <w:tblW w:type="pct" w:w="4872"/>
        <w:tblLook w:firstRow="1" w:lastRow="0" w:firstColumn="0" w:lastColumn="0" w:noHBand="0" w:noVBand="0" w:val="0020"/>
        <w:tblCaption w:val="Таблица 1: Технические характеристики SHA-2"/>
      </w:tblPr>
      <w:tblGrid>
        <w:gridCol w:w="1083"/>
        <w:gridCol w:w="1150"/>
        <w:gridCol w:w="1218"/>
        <w:gridCol w:w="676"/>
        <w:gridCol w:w="1252"/>
        <w:gridCol w:w="676"/>
        <w:gridCol w:w="1015"/>
        <w:gridCol w:w="64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Хеш-функция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Длина дайджеста сообщения (бит)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Длина внутреннего состояния (бит)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Длина блока (бит)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Максимальная длина сообщения (бит)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Длина слова (бит)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Количество итераций в цикле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Скорость (MiB/s)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SHA‑256</w:t>
            </w:r>
            <w:r>
              <w:br/>
            </w:r>
            <w:r>
              <w:t xml:space="preserve">SHA‑224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256/</w:t>
            </w:r>
            <w:r>
              <w:br/>
            </w:r>
            <w:r>
              <w:t xml:space="preserve">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 (8 × 32)</w:t>
            </w:r>
            <w:r>
              <w:br/>
            </w:r>
            <w:r>
              <w:t xml:space="preserve">-//-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  <w:r>
              <w:br/>
            </w:r>
            <w:r>
              <w:t xml:space="preserve">-//-</w:t>
            </w:r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t>2</m:t>
                  </m:r>
                </m:e>
                <m:sup>
                  <m:r>
                    <m:t>64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br/>
            </w:r>
            <w:r>
              <w:t xml:space="preserve">-//-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  <w:r>
              <w:br/>
            </w:r>
            <w:r>
              <w:t xml:space="preserve">-//-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  <w:r>
              <w:br/>
            </w:r>
            <w:r>
              <w:t xml:space="preserve">-//-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</w:t>
            </w:r>
            <w:r>
              <w:br/>
            </w:r>
            <w:r>
              <w:t xml:space="preserve">-//-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SHA‑512</w:t>
            </w:r>
            <w:r>
              <w:br/>
            </w:r>
            <w:r>
              <w:t xml:space="preserve">SHA‑384</w:t>
            </w:r>
            <w:r>
              <w:br/>
            </w:r>
            <w:r>
              <w:t xml:space="preserve">SHA‑512/256</w:t>
            </w:r>
            <w:r>
              <w:br/>
            </w:r>
            <w:r>
              <w:t xml:space="preserve">SHA‑512/224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512/</w:t>
            </w:r>
            <w:r>
              <w:br/>
            </w:r>
            <w:r>
              <w:t xml:space="preserve">384/</w:t>
            </w:r>
            <w:r>
              <w:br/>
            </w:r>
            <w:r>
              <w:t xml:space="preserve">256/</w:t>
            </w:r>
            <w:r>
              <w:br/>
            </w:r>
            <w:r>
              <w:t xml:space="preserve">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 (8 × 64)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t>2</m:t>
                  </m:r>
                </m:e>
                <m:sup>
                  <m:r>
                    <m:t>128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</w:p>
        </w:tc>
      </w:tr>
    </w:tbl>
    <w:bookmarkEnd w:id="24"/>
    <w:p>
      <w:pPr>
        <w:pStyle w:val="BodyText"/>
      </w:pPr>
      <w:r>
        <w:t xml:space="preserve">В SHA-2 используются следующие логические операторы:</w:t>
      </w:r>
    </w:p>
    <w:p>
      <w:pPr>
        <w:numPr>
          <w:ilvl w:val="0"/>
          <w:numId w:val="1004"/>
        </w:numPr>
        <w:pStyle w:val="Compact"/>
      </w:pPr>
      <m:oMath>
        <m:d>
          <m:dPr>
            <m:begChr m:val="|"/>
            <m:endChr m:val="|"/>
            <m:sepChr m:val=""/>
            <m:grow/>
          </m:dPr>
          <m:e/>
        </m:d>
      </m:oMath>
      <w:r>
        <w:t xml:space="preserve"> </w:t>
      </w:r>
      <w:r>
        <w:t xml:space="preserve">— конкатенация,</w:t>
      </w:r>
    </w:p>
    <w:p>
      <w:pPr>
        <w:numPr>
          <w:ilvl w:val="0"/>
          <w:numId w:val="1004"/>
        </w:numPr>
        <w:pStyle w:val="Compact"/>
      </w:pPr>
      <m:oMath>
        <m:r>
          <m:rPr>
            <m:sty m:val="p"/>
          </m:rPr>
          <m:t>+</m:t>
        </m:r>
      </m:oMath>
      <w:r>
        <w:t xml:space="preserve"> </w:t>
      </w:r>
      <w:r>
        <w:t xml:space="preserve">— сложение,</w:t>
      </w:r>
    </w:p>
    <w:p>
      <w:pPr>
        <w:numPr>
          <w:ilvl w:val="0"/>
          <w:numId w:val="1004"/>
        </w:numPr>
        <w:pStyle w:val="Compact"/>
      </w:pPr>
      <m:oMath>
        <m:r>
          <m:rPr>
            <m:nor/>
            <m:sty m:val="p"/>
          </m:rPr>
          <m:t>AND</m:t>
        </m:r>
      </m:oMath>
      <w:r>
        <w:t xml:space="preserve"> </w:t>
      </w:r>
      <w:r>
        <w:t xml:space="preserve">— побитовое «И»,</w:t>
      </w:r>
    </w:p>
    <w:p>
      <w:pPr>
        <w:numPr>
          <w:ilvl w:val="0"/>
          <w:numId w:val="1004"/>
        </w:numPr>
        <w:pStyle w:val="Compact"/>
      </w:pPr>
      <m:oMath>
        <m:r>
          <m:rPr>
            <m:nor/>
            <m:sty m:val="p"/>
          </m:rPr>
          <m:t>XOR</m:t>
        </m:r>
      </m:oMath>
      <w:r>
        <w:t xml:space="preserve"> </w:t>
      </w:r>
      <w:r>
        <w:t xml:space="preserve">— исключающее «ИЛИ»,</w:t>
      </w:r>
    </w:p>
    <w:p>
      <w:pPr>
        <w:numPr>
          <w:ilvl w:val="0"/>
          <w:numId w:val="1004"/>
        </w:numPr>
        <w:pStyle w:val="Compact"/>
      </w:pPr>
      <m:oMath>
        <m:r>
          <m:rPr>
            <m:nor/>
            <m:sty m:val="p"/>
          </m:rPr>
          <m:t>SHR</m:t>
        </m:r>
      </m:oMath>
      <w:r>
        <w:t xml:space="preserve"> </w:t>
      </w:r>
      <w:r>
        <w:t xml:space="preserve">— логический сдвиг вправо,</w:t>
      </w:r>
    </w:p>
    <w:p>
      <w:pPr>
        <w:numPr>
          <w:ilvl w:val="0"/>
          <w:numId w:val="1004"/>
        </w:numPr>
        <w:pStyle w:val="Compact"/>
      </w:pPr>
      <m:oMath>
        <m:r>
          <m:rPr>
            <m:nor/>
            <m:sty m:val="p"/>
          </m:rPr>
          <m:t>ROTR</m:t>
        </m:r>
      </m:oMath>
      <w:r>
        <w:t xml:space="preserve"> </w:t>
      </w:r>
      <w:r>
        <w:t xml:space="preserve">— циклический сдвиг вправо.</w:t>
      </w:r>
    </w:p>
    <w:p>
      <w:pPr>
        <w:pStyle w:val="SourceCode"/>
      </w:pPr>
      <w:r>
        <w:rPr>
          <w:rStyle w:val="NormalTok"/>
        </w:rPr>
        <w:t xml:space="preserve">Пояснения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Все переменные беззнаковые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имеют размер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бита и при вычислениях суммируются по модулю </w:t>
      </w:r>
      <w:r>
        <w:rPr>
          <w:rStyle w:val="DecValTok"/>
        </w:rPr>
        <w:t xml:space="preserve">232</w:t>
      </w:r>
      <w:r>
        <w:br/>
      </w:r>
      <w:r>
        <w:rPr>
          <w:rStyle w:val="NormalTok"/>
        </w:rPr>
        <w:t xml:space="preserve"> message — исходное двоичное сообщение</w:t>
      </w:r>
      <w:r>
        <w:br/>
      </w:r>
      <w:r>
        <w:rPr>
          <w:rStyle w:val="NormalTok"/>
        </w:rPr>
        <w:t xml:space="preserve"> m — преобразованное сообщение</w:t>
      </w:r>
      <w:r>
        <w:br/>
      </w:r>
      <w:r>
        <w:br/>
      </w:r>
      <w:r>
        <w:rPr>
          <w:rStyle w:val="NormalTok"/>
        </w:rPr>
        <w:t xml:space="preserve"> Инициализация переменных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первые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бита дробных частей квадратных корней первых восьми простых чисел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от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до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]):</w:t>
      </w:r>
      <w:r>
        <w:br/>
      </w:r>
      <w:r>
        <w:rPr>
          <w:rStyle w:val="NormalTok"/>
        </w:rPr>
        <w:t xml:space="preserve">h0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0x6A09E667</w:t>
      </w:r>
      <w:r>
        <w:br/>
      </w:r>
      <w:r>
        <w:rPr>
          <w:rStyle w:val="NormalTok"/>
        </w:rPr>
        <w:t xml:space="preserve">h1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0xBB67AE85</w:t>
      </w:r>
      <w:r>
        <w:br/>
      </w:r>
      <w:r>
        <w:rPr>
          <w:rStyle w:val="NormalTok"/>
        </w:rPr>
        <w:t xml:space="preserve">h2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0x3C6EF372</w:t>
      </w:r>
      <w:r>
        <w:br/>
      </w:r>
      <w:r>
        <w:rPr>
          <w:rStyle w:val="NormalTok"/>
        </w:rPr>
        <w:t xml:space="preserve">h3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0xA54FF53A</w:t>
      </w:r>
      <w:r>
        <w:br/>
      </w:r>
      <w:r>
        <w:rPr>
          <w:rStyle w:val="NormalTok"/>
        </w:rPr>
        <w:t xml:space="preserve">h4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0x510E527F</w:t>
      </w:r>
      <w:r>
        <w:br/>
      </w:r>
      <w:r>
        <w:rPr>
          <w:rStyle w:val="NormalTok"/>
        </w:rPr>
        <w:t xml:space="preserve">h5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0x9B05688C</w:t>
      </w:r>
      <w:r>
        <w:br/>
      </w:r>
      <w:r>
        <w:rPr>
          <w:rStyle w:val="NormalTok"/>
        </w:rPr>
        <w:t xml:space="preserve">h6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0x1F83D9AB</w:t>
      </w:r>
      <w:r>
        <w:br/>
      </w:r>
      <w:r>
        <w:rPr>
          <w:rStyle w:val="NormalTok"/>
        </w:rPr>
        <w:t xml:space="preserve">h7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0x5BE0CD19</w:t>
      </w:r>
      <w:r>
        <w:br/>
      </w:r>
      <w:r>
        <w:br/>
      </w:r>
      <w:r>
        <w:rPr>
          <w:rStyle w:val="NormalTok"/>
        </w:rPr>
        <w:t xml:space="preserve">Таблица констант</w:t>
      </w:r>
      <w:r>
        <w:br/>
      </w:r>
      <w:r>
        <w:rPr>
          <w:rStyle w:val="OperatorTok"/>
        </w:rPr>
        <w:t xml:space="preserve">(</w:t>
      </w:r>
      <w:r>
        <w:rPr>
          <w:rStyle w:val="NormalTok"/>
        </w:rPr>
        <w:t xml:space="preserve">первые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бита дробных частей кубических корней первых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простых чисел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от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до </w:t>
      </w:r>
      <w:r>
        <w:rPr>
          <w:rStyle w:val="DecValTok"/>
        </w:rPr>
        <w:t xml:space="preserve">311</w:t>
      </w:r>
      <w:r>
        <w:rPr>
          <w:rStyle w:val="OperatorTok"/>
        </w:rPr>
        <w:t xml:space="preserve">]):</w:t>
      </w:r>
      <w:r>
        <w:br/>
      </w:r>
      <w:r>
        <w:rPr>
          <w:rStyle w:val="NormalTok"/>
        </w:rPr>
        <w:t xml:space="preserve">k</w:t>
      </w:r>
      <w:r>
        <w:rPr>
          <w:rStyle w:val="OperatorTok"/>
        </w:rPr>
        <w:t xml:space="preserve">[</w:t>
      </w:r>
      <w:r>
        <w:rPr>
          <w:rStyle w:val="FloatTok"/>
        </w:rPr>
        <w:t xml:space="preserve">0..63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:=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0x428A2F98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0x71374491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0xB5C0FBCF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0xE9B5DBA5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0x3956C25B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0x59F111F1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0x923F82A4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0xAB1C5ED5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0xD807AA98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0x12835B01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0x243185BE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0x550C7DC3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0x72BE5D74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0x80DEB1FE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0x9BDC06A7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0xC19BF174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0xE49B69C1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0xEFBE4786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0x0FC19DC6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0x240CA1CC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0x2DE92C6F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0x4A7484AA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0x5CB0A9DC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0x76F988DA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0x983E5152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0xA831C66D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0xB00327C8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0xBF597FC7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0xC6E00BF3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0xD5A79147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0x06CA6351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0x14292967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0x27B70A85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0x2E1B2138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0x4D2C6DFC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0x53380D13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0x650A7354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0x766A0ABB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0x81C2C92E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0x92722C85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0xA2BFE8A1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0xA81A664B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0xC24B8B70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0xC76C51A3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0xD192E819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0xD6990624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0xF40E3585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0x106AA070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0x19A4C116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0x1E376C08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0x2748774C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0x34B0BCB5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0x391C0CB3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0x4ED8AA4A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0x5B9CCA4F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0x682E6FF3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0x748F82EE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0x78A5636F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0x84C87814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0x8CC70208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0x90BEFFFA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0xA4506CEB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0xBEF9A3F7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0xC67178F2</w:t>
      </w:r>
      <w:r>
        <w:br/>
      </w:r>
      <w:r>
        <w:br/>
      </w:r>
      <w:r>
        <w:rPr>
          <w:rStyle w:val="NormalTok"/>
        </w:rPr>
        <w:t xml:space="preserve">Предварительная обработка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единичный бит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 нулевых бит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где k — наименьшее неотрицательное число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такое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что 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mod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где L — число бит в сообщении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сравнима по модулю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 c </w:t>
      </w:r>
      <w:r>
        <w:rPr>
          <w:rStyle w:val="DecValTok"/>
        </w:rPr>
        <w:t xml:space="preserve">448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Длина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— длина исходного сообщения в битах в виде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битного числа</w:t>
      </w:r>
      <w:r>
        <w:br/>
      </w:r>
      <w:r>
        <w:rPr>
          <w:rStyle w:val="NormalTok"/>
        </w:rPr>
        <w:t xml:space="preserve">            с порядком байтов от старшего к младшему</w:t>
      </w:r>
      <w:r>
        <w:br/>
      </w:r>
      <w:r>
        <w:br/>
      </w:r>
      <w:r>
        <w:rPr>
          <w:rStyle w:val="NormalTok"/>
        </w:rPr>
        <w:t xml:space="preserve">Далее сообщение обрабатывается последовательными порциями по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 бит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разбить сообщение на куски по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 бит</w:t>
      </w:r>
      <w:r>
        <w:br/>
      </w:r>
      <w:r>
        <w:rPr>
          <w:rStyle w:val="NormalTok"/>
        </w:rPr>
        <w:t xml:space="preserve">для каждого куска</w:t>
      </w:r>
      <w:r>
        <w:br/>
      </w:r>
      <w:r>
        <w:rPr>
          <w:rStyle w:val="NormalTok"/>
        </w:rPr>
        <w:t xml:space="preserve">    разбить кусок на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слов длиной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бита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с порядком байтов от старшего к младшему внутри слова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[</w:t>
      </w:r>
      <w:r>
        <w:rPr>
          <w:rStyle w:val="FloatTok"/>
        </w:rPr>
        <w:t xml:space="preserve">0..15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Сгенерировать дополнительные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слов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для i от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до </w:t>
      </w:r>
      <w:r>
        <w:rPr>
          <w:rStyle w:val="DecValTok"/>
        </w:rPr>
        <w:t xml:space="preserve">63</w:t>
      </w:r>
      <w:r>
        <w:br/>
      </w:r>
      <w:r>
        <w:rPr>
          <w:rStyle w:val="NormalTok"/>
        </w:rPr>
        <w:t xml:space="preserve">        s0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rotr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rotr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shr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s1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rotr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rotr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shr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s1</w:t>
      </w:r>
      <w:r>
        <w:br/>
      </w:r>
      <w:r>
        <w:br/>
      </w:r>
      <w:r>
        <w:rPr>
          <w:rStyle w:val="NormalTok"/>
        </w:rPr>
        <w:t xml:space="preserve">    Инициализация вспомогательных переменных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h0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h1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h2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h3</w:t>
      </w:r>
      <w:r>
        <w:br/>
      </w:r>
      <w:r>
        <w:rPr>
          <w:rStyle w:val="NormalTok"/>
        </w:rPr>
        <w:t xml:space="preserve">    e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h4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h5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h6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h7</w:t>
      </w:r>
      <w:r>
        <w:br/>
      </w:r>
      <w:r>
        <w:br/>
      </w:r>
      <w:r>
        <w:rPr>
          <w:rStyle w:val="NormalTok"/>
        </w:rPr>
        <w:t xml:space="preserve">    Основной цикл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для i от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до </w:t>
      </w:r>
      <w:r>
        <w:rPr>
          <w:rStyle w:val="DecValTok"/>
        </w:rPr>
        <w:t xml:space="preserve">63</w:t>
      </w:r>
      <w:r>
        <w:br/>
      </w:r>
      <w:r>
        <w:rPr>
          <w:rStyle w:val="NormalTok"/>
        </w:rPr>
        <w:t xml:space="preserve">        Σ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rotr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rotr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rotr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Ma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and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and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and 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t2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Σ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</w:t>
      </w:r>
      <w:r>
        <w:br/>
      </w:r>
      <w:r>
        <w:rPr>
          <w:rStyle w:val="NormalTok"/>
        </w:rPr>
        <w:t xml:space="preserve">        Σ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rotr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rotr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rotr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Ch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and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not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and 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t1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Σ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h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g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      f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e</w:t>
      </w:r>
      <w:r>
        <w:br/>
      </w:r>
      <w:r>
        <w:rPr>
          <w:rStyle w:val="NormalTok"/>
        </w:rPr>
        <w:t xml:space="preserve">        e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t1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t1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t2</w:t>
      </w:r>
      <w:r>
        <w:br/>
      </w:r>
      <w:r>
        <w:br/>
      </w:r>
      <w:r>
        <w:rPr>
          <w:rStyle w:val="NormalTok"/>
        </w:rPr>
        <w:t xml:space="preserve">    Добавить полученные значения к ранее вычисленному результату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h0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h1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br/>
      </w:r>
      <w:r>
        <w:rPr>
          <w:rStyle w:val="NormalTok"/>
        </w:rPr>
        <w:t xml:space="preserve">    h2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h3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h3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h4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h4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</w:t>
      </w:r>
      <w:r>
        <w:br/>
      </w:r>
      <w:r>
        <w:rPr>
          <w:rStyle w:val="NormalTok"/>
        </w:rPr>
        <w:t xml:space="preserve">    h5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h5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  h6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h6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 </w:t>
      </w:r>
      <w:r>
        <w:br/>
      </w:r>
      <w:r>
        <w:rPr>
          <w:rStyle w:val="NormalTok"/>
        </w:rPr>
        <w:t xml:space="preserve">    h7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h7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</w:t>
      </w:r>
      <w:r>
        <w:br/>
      </w:r>
      <w:r>
        <w:br/>
      </w:r>
      <w:r>
        <w:rPr>
          <w:rStyle w:val="NormalTok"/>
        </w:rPr>
        <w:t xml:space="preserve">Получить итоговое значение хеша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digest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h0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h1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h2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h3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h4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h5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h6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h7</w:t>
      </w:r>
    </w:p>
    <w:p>
      <w:pPr>
        <w:pStyle w:val="FirstParagraph"/>
      </w:pPr>
      <w:r>
        <w:t xml:space="preserve">SHA-512 очень близок к SHA-256, за исключением того, что он использует 1024 битные «блоки» и принимает в качестве входных данных длину строки длиной</w:t>
      </w:r>
      <w:r>
        <w:t xml:space="preserve"> </w:t>
      </w:r>
      <m:oMath>
        <m:sSup>
          <m:e>
            <m:r>
              <m:t>2</m:t>
            </m:r>
          </m:e>
          <m:sup>
            <m:r>
              <m:t>128</m:t>
            </m:r>
          </m:sup>
        </m:sSup>
      </m:oMath>
      <w:r>
        <w:t xml:space="preserve"> </w:t>
      </w:r>
      <w:r>
        <w:t xml:space="preserve">бит. SHA-512 также имеет другие алгоритмические модификации по сравнению с SHA-256.</w:t>
      </w:r>
    </w:p>
    <w:p>
      <w:pPr>
        <w:pStyle w:val="BodyText"/>
      </w:pPr>
      <w:r>
        <w:t xml:space="preserve">SHA-512 имеет структуру:</w:t>
      </w:r>
    </w:p>
    <w:p>
      <w:pPr>
        <w:numPr>
          <w:ilvl w:val="0"/>
          <w:numId w:val="1005"/>
        </w:numPr>
        <w:pStyle w:val="Compact"/>
      </w:pPr>
      <w:r>
        <w:t xml:space="preserve">слова имеют длину 64 бита,</w:t>
      </w:r>
    </w:p>
    <w:p>
      <w:pPr>
        <w:numPr>
          <w:ilvl w:val="0"/>
          <w:numId w:val="1005"/>
        </w:numPr>
        <w:pStyle w:val="Compact"/>
      </w:pPr>
      <w:r>
        <w:t xml:space="preserve">используется 80 раундов вместо 64,</w:t>
      </w:r>
    </w:p>
    <w:p>
      <w:pPr>
        <w:numPr>
          <w:ilvl w:val="0"/>
          <w:numId w:val="1005"/>
        </w:numPr>
        <w:pStyle w:val="Compact"/>
      </w:pPr>
      <w:r>
        <w:t xml:space="preserve">сообщение разбито на чанки по 1024 бит,</w:t>
      </w:r>
    </w:p>
    <w:p>
      <w:pPr>
        <w:numPr>
          <w:ilvl w:val="0"/>
          <w:numId w:val="1005"/>
        </w:numPr>
        <w:pStyle w:val="Compact"/>
      </w:pPr>
      <w:r>
        <w:t xml:space="preserve">начальные значения переменных и константы расширены до 64 бит,</w:t>
      </w:r>
    </w:p>
    <w:p>
      <w:pPr>
        <w:numPr>
          <w:ilvl w:val="0"/>
          <w:numId w:val="1005"/>
        </w:numPr>
        <w:pStyle w:val="Compact"/>
      </w:pPr>
      <w:r>
        <w:t xml:space="preserve">постоянные для каждого из 80 раундов — 80 первых простых чисел,</w:t>
      </w:r>
    </w:p>
    <w:p>
      <w:pPr>
        <w:numPr>
          <w:ilvl w:val="0"/>
          <w:numId w:val="1005"/>
        </w:numPr>
        <w:pStyle w:val="Compact"/>
      </w:pPr>
      <w:r>
        <w:t xml:space="preserve">сдвиг в операциях</w:t>
      </w:r>
      <w:r>
        <w:t xml:space="preserve"> </w:t>
      </w:r>
      <m:oMath>
        <m:r>
          <m:rPr>
            <m:nor/>
            <m:sty m:val="p"/>
          </m:rPr>
          <m:t>rotr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nor/>
            <m:sty m:val="p"/>
          </m:rPr>
          <m:t>shr</m:t>
        </m:r>
      </m:oMath>
      <w:r>
        <w:t xml:space="preserve"> </w:t>
      </w:r>
      <w:r>
        <w:t xml:space="preserve">производится на другое число позиций.</w:t>
      </w:r>
    </w:p>
    <w:p>
      <w:pPr>
        <w:pStyle w:val="FirstParagraph"/>
      </w:pPr>
      <w:r>
        <w:t xml:space="preserve">Начальные значения переменных</w:t>
      </w:r>
      <w:r>
        <w:t xml:space="preserve"> </w:t>
      </w:r>
      <w:r>
        <w:rPr>
          <w:rStyle w:val="VerbatimChar"/>
        </w:rPr>
        <w:t xml:space="preserve">h0</w:t>
      </w:r>
      <w:r>
        <w:t xml:space="preserve">-</w:t>
      </w:r>
      <w:r>
        <w:rPr>
          <w:rStyle w:val="VerbatimChar"/>
        </w:rPr>
        <w:t xml:space="preserve">h7</w:t>
      </w:r>
      <w:r>
        <w:t xml:space="preserve"> </w:t>
      </w:r>
      <w:r>
        <w:t xml:space="preserve">в SHA-512:</w:t>
      </w:r>
    </w:p>
    <w:p>
      <w:pPr>
        <w:pStyle w:val="SourceCode"/>
      </w:pPr>
      <w:r>
        <w:rPr>
          <w:rStyle w:val="VerbatimChar"/>
        </w:rPr>
        <w:t xml:space="preserve">h0: = 0x6a09e667f3bcc908</w:t>
      </w:r>
      <w:r>
        <w:br/>
      </w:r>
      <w:r>
        <w:rPr>
          <w:rStyle w:val="VerbatimChar"/>
        </w:rPr>
        <w:t xml:space="preserve">h1: = 0xbb67ae8584caa73b</w:t>
      </w:r>
      <w:r>
        <w:br/>
      </w:r>
      <w:r>
        <w:rPr>
          <w:rStyle w:val="VerbatimChar"/>
        </w:rPr>
        <w:t xml:space="preserve">h2: = 0x3c6ef372fe94f82b</w:t>
      </w:r>
      <w:r>
        <w:br/>
      </w:r>
      <w:r>
        <w:rPr>
          <w:rStyle w:val="VerbatimChar"/>
        </w:rPr>
        <w:t xml:space="preserve">h3: = 0xa54ff53a5f1d36f1</w:t>
      </w:r>
      <w:r>
        <w:br/>
      </w:r>
      <w:r>
        <w:rPr>
          <w:rStyle w:val="VerbatimChar"/>
        </w:rPr>
        <w:t xml:space="preserve">h4: = 0x510e527fade682d1</w:t>
      </w:r>
      <w:r>
        <w:br/>
      </w:r>
      <w:r>
        <w:rPr>
          <w:rStyle w:val="VerbatimChar"/>
        </w:rPr>
        <w:t xml:space="preserve">h5: = 0x9b05688c2b3e6c1f</w:t>
      </w:r>
      <w:r>
        <w:br/>
      </w:r>
      <w:r>
        <w:rPr>
          <w:rStyle w:val="VerbatimChar"/>
        </w:rPr>
        <w:t xml:space="preserve">h6: = 0x1f83d9abfb41bd6b</w:t>
      </w:r>
      <w:r>
        <w:br/>
      </w:r>
      <w:r>
        <w:rPr>
          <w:rStyle w:val="VerbatimChar"/>
        </w:rPr>
        <w:t xml:space="preserve">h7: = 0x5be0cd19137e2179</w:t>
      </w:r>
    </w:p>
    <w:p>
      <w:pPr>
        <w:pStyle w:val="FirstParagraph"/>
      </w:pPr>
      <w:r>
        <w:t xml:space="preserve">Некоторые области применения SHA-2 представлены в таблице 2.</w:t>
      </w:r>
    </w:p>
    <w:bookmarkStart w:id="25" w:name="tbl:sha2-usage"/>
    <w:p>
      <w:pPr>
        <w:pStyle w:val="TableCaption"/>
      </w:pPr>
      <w:r>
        <w:t xml:space="preserve">Таблица 2: Области применения SHA-2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2: Области применения SHA-2"/>
      </w:tblPr>
      <w:tblGrid>
        <w:gridCol w:w="995"/>
        <w:gridCol w:w="69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Область применения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Детали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DNSSEC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SHA-256 дайджесты DNSKEY в протоколе DNSSEC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Семейство SHA-2 используется для создания электронной цифровой подписи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Некоторые реализации поддерживают SHA-256 в протоколах ESP и IKE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OpenLDAP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SHA-256, SHA-384 или SHA-512 хеши паролей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SHA-256, SHA-384, SHA-512 используются для создания электронной цифровой подписи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S/MIME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SHA-224, SHA-256, SHA-384 или SHA-512 дайджесты сообщений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SHACAL-2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Блочный алгоритм шифрования SHACAL-2 построен на основе хеш-функции SHA-256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X.509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SHA-224, SHA-256, SHA-384 и SHA-512 используются для создания электронной цифровой подписи сертификата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Биткойн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Нахождение комбинации данных, SHA-256-хеш которых удовлетворяет оговоренному условию, является доказательством выполнения работы при эмиссии криптовалюты</w:t>
            </w:r>
          </w:p>
        </w:tc>
      </w:tr>
    </w:tbl>
    <w:bookmarkEnd w:id="25"/>
    <w:p>
      <w:pPr>
        <w:pStyle w:val="BodyText"/>
      </w:pPr>
      <w:r>
        <w:rPr>
          <w:bCs/>
          <w:b/>
        </w:rPr>
        <w:t xml:space="preserve">Криптоанализ</w:t>
      </w:r>
    </w:p>
    <w:p>
      <w:pPr>
        <w:pStyle w:val="BodyText"/>
      </w:pPr>
      <w:r>
        <w:t xml:space="preserve">В 2003 году Гилберт и Хандшух провели исследование SHA-2, но не нашли каких-либо уязвимостей</w:t>
      </w:r>
      <w:r>
        <w:t xml:space="preserve"> </w:t>
      </w:r>
      <w:r>
        <w:t xml:space="preserve">[6]</w:t>
      </w:r>
      <w:r>
        <w:t xml:space="preserve">. Однако в марте 2008 года индийские исследователи Сомитра Кумар Санадия и Палаш Саркар опубликовали найденные ими коллизии для 22 итераций SHA-256 и SHA-512. В сентябре того же года они представили метод конструирования коллизий для усечённых вариантов SHA-2 (21 итерация). Позднее были найдены методы конструирования коллизий для 31 итерации SHA-256 и для 27 итераций SHA-512.</w:t>
      </w:r>
    </w:p>
    <w:p>
      <w:pPr>
        <w:pStyle w:val="BodyText"/>
      </w:pPr>
      <w:r>
        <w:t xml:space="preserve">Ввиду алгоритмической схожести SHA-2 с SHA-1 и наличия у последней потенциальных уязвимостей принято решение, что SHA-3 будет базироваться на совершенно ином алгоритме. 2 октября 2012 года NIST утвердил в качестве SHA-3 алгоритм Keccak.</w:t>
      </w:r>
    </w:p>
    <w:bookmarkEnd w:id="26"/>
    <w:bookmarkStart w:id="36" w:name="sha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SHA-3</w:t>
      </w:r>
    </w:p>
    <w:p>
      <w:pPr>
        <w:pStyle w:val="FirstParagraph"/>
      </w:pPr>
      <w:r>
        <w:t xml:space="preserve">SHA-3 (Keccak) – алгоритм хеширования переменной разрядности, разработанный группой во главе с Йоаном Дайменом в 2012 году</w:t>
      </w:r>
      <w:r>
        <w:t xml:space="preserve"> </w:t>
      </w:r>
      <w:r>
        <w:t xml:space="preserve">[7]</w:t>
      </w:r>
      <w:r>
        <w:t xml:space="preserve">. 5 августа 2015 года алгоритм утверждён и опубликован в качестве стандарта FIPS 202. Алгоритм SHA-3 построен по принципу криптографической губки.</w:t>
      </w:r>
    </w:p>
    <w:p>
      <w:pPr>
        <w:pStyle w:val="BodyText"/>
      </w:pPr>
      <w:r>
        <w:t xml:space="preserve">Алгоритм Keccak был разработан Гвидо Бертони, Йоаном Дайменом, Жилем Ван Аше из STMicroelectronics и Микаэлем Питерсом из NXP.</w:t>
      </w:r>
    </w:p>
    <w:p>
      <w:pPr>
        <w:pStyle w:val="BodyText"/>
      </w:pPr>
      <w:r>
        <w:t xml:space="preserve">В его основе произошли следующие изменения:</w:t>
      </w:r>
    </w:p>
    <w:p>
      <w:pPr>
        <w:numPr>
          <w:ilvl w:val="0"/>
          <w:numId w:val="1006"/>
        </w:numPr>
        <w:pStyle w:val="Compact"/>
      </w:pPr>
      <w:r>
        <w:t xml:space="preserve">Количество раундов было увеличено с 12 +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до 12 + 2</w:t>
      </w:r>
      <m:oMath>
        <m:r>
          <m:t>l</m:t>
        </m:r>
      </m:oMath>
      <w:r>
        <w:t xml:space="preserve">;</w:t>
      </w:r>
    </w:p>
    <w:p>
      <w:pPr>
        <w:numPr>
          <w:ilvl w:val="0"/>
          <w:numId w:val="1006"/>
        </w:numPr>
        <w:pStyle w:val="Compact"/>
      </w:pPr>
      <w:r>
        <w:t xml:space="preserve">Padding был изменён со сложной формы на более простую;</w:t>
      </w:r>
    </w:p>
    <w:p>
      <w:pPr>
        <w:numPr>
          <w:ilvl w:val="0"/>
          <w:numId w:val="1006"/>
        </w:numPr>
        <w:pStyle w:val="Compact"/>
      </w:pPr>
      <w:r>
        <w:t xml:space="preserve">Скорость (rate)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была увеличена до предела безопасности (ранее округлялась вниз до ближайшей степени 2).</w:t>
      </w:r>
    </w:p>
    <w:p>
      <w:pPr>
        <w:pStyle w:val="FirstParagraph"/>
      </w:pPr>
      <w:r>
        <w:t xml:space="preserve">Keccak основан на конструкции Sponge. Это означает, что для получения хеша нужно проделать следующие незамысловатые действия: взять исходное сообщение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и дополнить его до длины кратной</w:t>
      </w:r>
      <w:r>
        <w:t xml:space="preserve"> </w:t>
      </w:r>
      <m:oMath>
        <m:r>
          <m:t>r</m:t>
        </m:r>
      </m:oMath>
      <w:r>
        <w:t xml:space="preserve">. В виде формулы их можно изобразить следующим образом: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M</m:t>
        </m:r>
        <m:d>
          <m:dPr>
            <m:begChr m:val="|"/>
            <m:endChr m:val="|"/>
            <m:sepChr m:val=""/>
            <m:grow/>
          </m:dPr>
          <m:e/>
        </m:d>
        <m:r>
          <m:rPr>
            <m:nor/>
            <m:sty m:val="p"/>
          </m:rPr>
          <m:t>0x01</m:t>
        </m:r>
        <m:d>
          <m:dPr>
            <m:begChr m:val="|"/>
            <m:endChr m:val="|"/>
            <m:sepChr m:val=""/>
            <m:grow/>
          </m:dPr>
          <m:e/>
        </m:d>
        <m:r>
          <m:rPr>
            <m:nor/>
            <m:sty m:val="p"/>
          </m:rPr>
          <m:t>0x00</m:t>
        </m:r>
        <m:d>
          <m:dPr>
            <m:begChr m:val="|"/>
            <m:endChr m:val="|"/>
            <m:sepChr m:val=""/>
            <m:grow/>
          </m:dPr>
          <m:e/>
        </m:d>
        <m:r>
          <m:rPr>
            <m:sty m:val="p"/>
          </m:rPr>
          <m:t>.</m:t>
        </m:r>
        <m:r>
          <m:rPr>
            <m:sty m:val="p"/>
          </m:rPr>
          <m:t>.</m:t>
        </m:r>
        <m:d>
          <m:dPr>
            <m:begChr m:val="|"/>
            <m:endChr m:val="|"/>
            <m:sepChr m:val=""/>
            <m:grow/>
          </m:dPr>
          <m:e/>
        </m:d>
        <m:r>
          <m:rPr>
            <m:nor/>
            <m:sty m:val="p"/>
          </m:rPr>
          <m:t>0x00</m:t>
        </m:r>
        <m:d>
          <m:dPr>
            <m:begChr m:val="|"/>
            <m:endChr m:val="|"/>
            <m:sepChr m:val=""/>
            <m:grow/>
          </m:dPr>
          <m:e/>
        </m:d>
        <m:r>
          <m:rPr>
            <m:nor/>
            <m:sty m:val="p"/>
          </m:rPr>
          <m:t>0x80</m:t>
        </m:r>
      </m:oMath>
      <w:r>
        <w:t xml:space="preserve">. То есть к сообщению дописывается единичный байт, необходимое количество нулей и завершается байт со значением 0x80. Все вышесказанное справедливо только для случаев, когда добавляется более одного байта. Однако в случае, если необходимо дополнить всего один байт, то достаточно добавить лишь 0x81.</w:t>
      </w:r>
    </w:p>
    <w:p>
      <w:pPr>
        <w:pStyle w:val="BodyText"/>
      </w:pPr>
      <w:r>
        <w:t xml:space="preserve">Затем для каждого блока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длиной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бит выполняем:</w:t>
      </w:r>
    </w:p>
    <w:p>
      <w:pPr>
        <w:numPr>
          <w:ilvl w:val="0"/>
          <w:numId w:val="1007"/>
        </w:numPr>
        <w:pStyle w:val="Compact"/>
      </w:pPr>
      <w:r>
        <w:t xml:space="preserve">Сложение по модулю 2 с первыми</w:t>
      </w:r>
      <w:r>
        <w:t xml:space="preserve"> </w:t>
      </w:r>
      <m:oMath>
        <m:r>
          <m:t>r</m:t>
        </m:r>
      </m:oMath>
      <w:r>
        <w:t xml:space="preserve">-битами набора начальных состояний</w:t>
      </w:r>
      <w:r>
        <w:t xml:space="preserve"> </w:t>
      </w:r>
      <m:oMath>
        <m:r>
          <m:t>S</m:t>
        </m:r>
      </m:oMath>
      <w:r>
        <w:t xml:space="preserve">. Перед началом работы функции все элементы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будут равны нулю.</w:t>
      </w:r>
    </w:p>
    <w:p>
      <w:pPr>
        <w:numPr>
          <w:ilvl w:val="0"/>
          <w:numId w:val="1007"/>
        </w:numPr>
        <w:pStyle w:val="Compact"/>
      </w:pPr>
      <m:oMath>
        <m:r>
          <m:t>N</m:t>
        </m:r>
      </m:oMath>
      <w:r>
        <w:t xml:space="preserve"> </w:t>
      </w:r>
      <w:r>
        <w:t xml:space="preserve">раз применяем к полученным в результате данным функцию</w:t>
      </w:r>
      <w:r>
        <w:t xml:space="preserve"> </w:t>
      </w:r>
      <m:oMath>
        <m:r>
          <m:t>f</m:t>
        </m:r>
      </m:oMath>
      <w:r>
        <w:t xml:space="preserve">. Набором начальных состояний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для блока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будет результат последнего раунда блока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После того как все блоки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закончатся взять итоговый результат и вернуть его в качестве хеш-значения.</w:t>
      </w:r>
    </w:p>
    <w:p>
      <w:pPr>
        <w:pStyle w:val="FirstParagraph"/>
      </w:pPr>
      <w:r>
        <w:t xml:space="preserve">Хеш-функция Keccak реализована таким образом, что функцию перестановки</w:t>
      </w:r>
      <w:r>
        <w:t xml:space="preserve"> </w:t>
      </w:r>
      <m:oMath>
        <m:r>
          <m:t>f</m:t>
        </m:r>
      </m:oMath>
      <w:r>
        <w:t xml:space="preserve">, применяемую для каждого блока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пользователь может выбирать самостоятельно из набора предопределенных функции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25</m:t>
            </m:r>
            <m:r>
              <m:rPr>
                <m:sty m:val="p"/>
              </m:rPr>
              <m:t>,</m:t>
            </m:r>
            <m:r>
              <m:t>f</m:t>
            </m:r>
            <m:r>
              <m:rPr>
                <m:sty m:val="p"/>
              </m:rPr>
              <m:t>−</m:t>
            </m:r>
            <m:r>
              <m:t>50</m:t>
            </m:r>
            <m:r>
              <m:rPr>
                <m:sty m:val="p"/>
              </m:rPr>
              <m:t>,</m:t>
            </m:r>
            <m:r>
              <m:t>f</m:t>
            </m:r>
            <m:r>
              <m:rPr>
                <m:sty m:val="p"/>
              </m:rPr>
              <m:t>−</m:t>
            </m:r>
            <m:r>
              <m:t>100</m:t>
            </m:r>
            <m:r>
              <m:rPr>
                <m:sty m:val="p"/>
              </m:rPr>
              <m:t>,</m:t>
            </m:r>
            <m:r>
              <m:t>f</m:t>
            </m:r>
            <m:r>
              <m:rPr>
                <m:sty m:val="p"/>
              </m:rPr>
              <m:t>−</m:t>
            </m:r>
            <m:r>
              <m:t>200</m:t>
            </m:r>
            <m:r>
              <m:rPr>
                <m:sty m:val="p"/>
              </m:rPr>
              <m:t>,</m:t>
            </m:r>
            <m:r>
              <m:t>f</m:t>
            </m:r>
            <m:r>
              <m:rPr>
                <m:sty m:val="p"/>
              </m:rPr>
              <m:t>−</m:t>
            </m:r>
            <m:r>
              <m:t>400</m:t>
            </m:r>
            <m:r>
              <m:rPr>
                <m:sty m:val="p"/>
              </m:rPr>
              <m:t>,</m:t>
            </m:r>
            <m:r>
              <m:t>f</m:t>
            </m:r>
            <m:r>
              <m:rPr>
                <m:sty m:val="p"/>
              </m:rPr>
              <m:t>−</m:t>
            </m:r>
            <m:r>
              <m:t>800</m:t>
            </m:r>
            <m:r>
              <m:rPr>
                <m:sty m:val="p"/>
              </m:rPr>
              <m:t>,</m:t>
            </m:r>
            <m:r>
              <m:t>f</m:t>
            </m:r>
            <m:r>
              <m:rPr>
                <m:sty m:val="p"/>
              </m:rPr>
              <m:t>−</m:t>
            </m:r>
            <m:r>
              <m:t>1600</m:t>
            </m:r>
          </m:e>
        </m:d>
      </m:oMath>
      <w:r>
        <w:t xml:space="preserve">.</w:t>
      </w:r>
    </w:p>
    <w:p>
      <w:pPr>
        <w:pStyle w:val="BodyText"/>
      </w:pPr>
      <w:r>
        <w:t xml:space="preserve">Для использования функции</w:t>
      </w:r>
      <w:r>
        <w:t xml:space="preserve"> </w:t>
      </w:r>
      <m:oMath>
        <m:r>
          <m:t>f</m:t>
        </m:r>
        <m:r>
          <m:rPr>
            <m:sty m:val="p"/>
          </m:rPr>
          <m:t>−</m:t>
        </m:r>
        <m:r>
          <m:t>800</m:t>
        </m:r>
      </m:oMath>
      <w:r>
        <w:t xml:space="preserve">, необходимо выбрать такие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</m:oMath>
      <w:r>
        <w:t xml:space="preserve">, чтобы выполнялось равенство</w:t>
      </w:r>
      <w:r>
        <w:t xml:space="preserve"> </w:t>
      </w:r>
      <m:oMath>
        <m:r>
          <m:t>r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800</m:t>
        </m:r>
      </m:oMath>
      <w:r>
        <w:t xml:space="preserve">. Кроме того, изменяя значения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</m:oMath>
      <w:r>
        <w:t xml:space="preserve">, вы тем самым изменяете количество раундов вашей хеш-функции. Т.к. количество оных вычисляется по формуле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2</m:t>
        </m:r>
        <m:r>
          <m:t>l</m:t>
        </m:r>
      </m:oMath>
      <w:r>
        <w:t xml:space="preserve">, где</w:t>
      </w:r>
      <w:r>
        <w:t xml:space="preserve"> </w:t>
      </w:r>
      <m:oMath>
        <m:r>
          <m:t>2</m:t>
        </m:r>
        <m:r>
          <m:t>l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/</m:t>
            </m:r>
            <m:r>
              <m:t>25</m:t>
            </m:r>
          </m:e>
        </m:d>
      </m:oMath>
      <w:r>
        <w:t xml:space="preserve">. Так для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1600</m:t>
        </m:r>
      </m:oMath>
      <w:r>
        <w:t xml:space="preserve">, Количество раундов равно 24.</w:t>
      </w:r>
    </w:p>
    <w:p>
      <w:pPr>
        <w:pStyle w:val="BodyText"/>
      </w:pPr>
      <w:r>
        <w:t xml:space="preserve">Однако хотя пользователь в праве выбирать для своей реализации любую из предложенных авторами функций, следует отметить что в качестве стандарта SHA-3 принята только функция</w:t>
      </w:r>
      <w:r>
        <w:t xml:space="preserve"> </w:t>
      </w:r>
      <w:r>
        <w:rPr>
          <w:bCs/>
          <w:b/>
        </w:rPr>
        <w:t xml:space="preserve">Keccak-1600</w:t>
      </w:r>
      <w:r>
        <w:t xml:space="preserve"> </w:t>
      </w:r>
      <w:r>
        <w:t xml:space="preserve">и авторы всячески рекомендуют пользоваться только ею. Так в качестве основных значений для хешей разной длины авторы выбрали следующие параметры:</w:t>
      </w:r>
    </w:p>
    <w:p>
      <w:pPr>
        <w:numPr>
          <w:ilvl w:val="0"/>
          <w:numId w:val="1008"/>
        </w:numPr>
        <w:pStyle w:val="Compact"/>
      </w:pPr>
      <w:r>
        <w:t xml:space="preserve">SHA-224: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= 1156,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= 448 (вернуть первые 28 байт результат)</w:t>
      </w:r>
    </w:p>
    <w:p>
      <w:pPr>
        <w:numPr>
          <w:ilvl w:val="0"/>
          <w:numId w:val="1008"/>
        </w:numPr>
        <w:pStyle w:val="Compact"/>
      </w:pPr>
      <w:r>
        <w:t xml:space="preserve">SHA-256: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= 1088,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= 512 (вернуть первые 32 байт результат)</w:t>
      </w:r>
    </w:p>
    <w:p>
      <w:pPr>
        <w:numPr>
          <w:ilvl w:val="0"/>
          <w:numId w:val="1008"/>
        </w:numPr>
        <w:pStyle w:val="Compact"/>
      </w:pPr>
      <w:r>
        <w:t xml:space="preserve">SHA-384: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= 832,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= 768 (вернуть первые 48 байт результат)</w:t>
      </w:r>
    </w:p>
    <w:p>
      <w:pPr>
        <w:numPr>
          <w:ilvl w:val="0"/>
          <w:numId w:val="1008"/>
        </w:numPr>
        <w:pStyle w:val="Compact"/>
      </w:pPr>
      <w:r>
        <w:t xml:space="preserve">SHA-512: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= 576,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= 1024 (вернуть первые 64 байт результат)</w:t>
      </w:r>
    </w:p>
    <w:p>
      <w:pPr>
        <w:pStyle w:val="FirstParagraph"/>
      </w:pPr>
      <w:r>
        <w:t xml:space="preserve">Схема SHA-3 (Keccak) состоит из двух этапов: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Absorbing (впитывание)</w:t>
      </w:r>
      <w:r>
        <w:t xml:space="preserve">. Исходное сообщение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подвергается многораундовым перестановкам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Squeezing (отжатие)</w:t>
      </w:r>
      <w:r>
        <w:t xml:space="preserve">. Вывод получившегося в результате перестановок значения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4553712" cy="2298192"/>
            <wp:effectExtent b="0" l="0" r="0" t="0"/>
            <wp:docPr descr="Схема SHA-3 (Keccak)" title="" id="28" name="Picture"/>
            <a:graphic>
              <a:graphicData uri="http://schemas.openxmlformats.org/drawingml/2006/picture">
                <pic:pic>
                  <pic:nvPicPr>
                    <pic:cNvPr descr="image/sha3_illustratio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712" cy="2298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SHA-3 (Keccak)</w:t>
      </w:r>
    </w:p>
    <w:p>
      <w:pPr>
        <w:pStyle w:val="BodyText"/>
      </w:pPr>
      <w:r>
        <w:t xml:space="preserve">Функция Keccak представляет из себя следующее:</w:t>
      </w:r>
    </w:p>
    <w:p>
      <w:pPr>
        <w:pStyle w:val="SourceCode"/>
      </w:pPr>
      <w:r>
        <w:rPr>
          <w:rStyle w:val="NormalTok"/>
        </w:rPr>
        <w:t xml:space="preserve">Keccak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Initialization and padding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…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…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//Absorbing phase</w:t>
      </w:r>
      <w:r>
        <w:br/>
      </w:r>
      <w:r>
        <w:rPr>
          <w:rStyle w:val="NormalTok"/>
        </w:rPr>
        <w:t xml:space="preserve"> forall block Pi in P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xor Pi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Keccak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//Squeezing phase</w:t>
      </w:r>
      <w:r>
        <w:br/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empty string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)&lt;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Keccak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output is requested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На этапе</w:t>
      </w:r>
      <w:r>
        <w:t xml:space="preserve"> </w:t>
      </w:r>
      <w:r>
        <w:rPr>
          <w:bCs/>
          <w:b/>
        </w:rPr>
        <w:t xml:space="preserve">Absorbig</w:t>
      </w:r>
      <w:r>
        <w:t xml:space="preserve"> </w:t>
      </w:r>
      <w:r>
        <w:t xml:space="preserve">производится вычисление хеш значения, а на этапе</w:t>
      </w:r>
      <w:r>
        <w:t xml:space="preserve"> </w:t>
      </w:r>
      <w:r>
        <w:rPr>
          <w:bCs/>
          <w:b/>
        </w:rPr>
        <w:t xml:space="preserve">Squeezing</w:t>
      </w:r>
      <w:r>
        <w:t xml:space="preserve"> </w:t>
      </w:r>
      <w:r>
        <w:t xml:space="preserve">вывод результатов до тех пор пока не будет достигнута требуемая длина хеша.</w:t>
      </w:r>
    </w:p>
    <w:p>
      <w:pPr>
        <w:pStyle w:val="BodyText"/>
      </w:pPr>
      <w:r>
        <w:t xml:space="preserve">Этап</w:t>
      </w:r>
      <w:r>
        <w:t xml:space="preserve"> </w:t>
      </w:r>
      <w:r>
        <w:rPr>
          <w:bCs/>
          <w:b/>
        </w:rPr>
        <w:t xml:space="preserve">Absorbig</w:t>
      </w:r>
      <w:r>
        <w:t xml:space="preserve"> </w:t>
      </w:r>
      <w:r>
        <w:t xml:space="preserve">можно представить в виде следующей функции:</w:t>
      </w:r>
    </w:p>
    <w:p>
      <w:pPr>
        <w:pStyle w:val="SourceCode"/>
      </w:pPr>
      <w:r>
        <w:rPr>
          <w:rStyle w:val="NormalTok"/>
        </w:rPr>
        <w:t xml:space="preserve">Keccak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forall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…nr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Round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- это значение выбранной функции (по умолчанию 1600), а функция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- псевдослучайная перестановка, применяемая на каждом раунде. Количество раундов</w:t>
      </w:r>
      <w:r>
        <w:t xml:space="preserve"> </w:t>
      </w:r>
      <w:r>
        <w:rPr>
          <w:rStyle w:val="VerbatimChar"/>
        </w:rPr>
        <w:t xml:space="preserve">nr</w:t>
      </w:r>
      <w:r>
        <w:t xml:space="preserve"> </w:t>
      </w:r>
      <w:r>
        <w:t xml:space="preserve">вычисляется из значений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</w:t>
      </w:r>
      <w:r>
        <w:t xml:space="preserve">. Операции выполняемые на каждом раунде представляют из себя следующую функцию:</w:t>
      </w:r>
    </w:p>
    <w:p>
      <w:pPr>
        <w:pStyle w:val="SourceCode"/>
      </w:pPr>
      <w:r>
        <w:rPr>
          <w:rStyle w:val="NormalTok"/>
        </w:rPr>
        <w:t xml:space="preserve">Round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θ step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xor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xor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xor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xor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xor </w:t>
      </w:r>
      <w:r>
        <w:rPr>
          <w:rStyle w:val="FunctionTok"/>
        </w:rPr>
        <w:t xml:space="preserve">rot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xor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ρ and π steps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χ step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not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and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ι step</w:t>
      </w:r>
      <w:r>
        <w:br/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xor RC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Тут 4 шага на каждом из которых над входящими данными производится ряд логических действий. Здесь функция</w:t>
      </w:r>
      <w:r>
        <w:t xml:space="preserve"> </w:t>
      </w:r>
      <w:r>
        <w:rPr>
          <w:rStyle w:val="VerbatimChar"/>
        </w:rPr>
        <w:t xml:space="preserve">rot(X,n)</w:t>
      </w:r>
      <w:r>
        <w:t xml:space="preserve"> </w:t>
      </w:r>
      <w:r>
        <w:t xml:space="preserve">обозначает циклический сдвиг элемента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позиций. Массив</w:t>
      </w:r>
      <w:r>
        <w:t xml:space="preserve"> </w:t>
      </w:r>
      <w:r>
        <w:rPr>
          <w:rStyle w:val="VerbatimChar"/>
        </w:rPr>
        <w:t xml:space="preserve">r[]</w:t>
      </w:r>
      <w:r>
        <w:t xml:space="preserve"> </w:t>
      </w:r>
      <w:r>
        <w:t xml:space="preserve">представляет собой предопределенный набор значений, в котором указывается на сколько необходимо сдвигать байты на каждом раунде:</w:t>
      </w:r>
    </w:p>
    <w:p>
      <w:pPr>
        <w:pStyle w:val="CaptionedFigure"/>
      </w:pPr>
      <w:r>
        <w:drawing>
          <wp:inline>
            <wp:extent cx="3403600" cy="2019300"/>
            <wp:effectExtent b="0" l="0" r="0" t="0"/>
            <wp:docPr descr="Количество байт для сдвигов" title="" id="31" name="Picture"/>
            <a:graphic>
              <a:graphicData uri="http://schemas.openxmlformats.org/drawingml/2006/picture">
                <pic:pic>
                  <pic:nvPicPr>
                    <pic:cNvPr descr="image/rc_massive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Количество байт для сдвигов</w:t>
      </w:r>
    </w:p>
    <w:p>
      <w:pPr>
        <w:pStyle w:val="BodyText"/>
      </w:pPr>
      <w:r>
        <w:t xml:space="preserve">Массив</w:t>
      </w:r>
      <w:r>
        <w:t xml:space="preserve"> </w:t>
      </w:r>
      <w:r>
        <w:rPr>
          <w:rStyle w:val="VerbatimChar"/>
        </w:rPr>
        <w:t xml:space="preserve">RC</w:t>
      </w:r>
      <w:r>
        <w:t xml:space="preserve"> </w:t>
      </w:r>
      <w:r>
        <w:t xml:space="preserve">это набор констант, которые тоже являются предопределенными:</w:t>
      </w:r>
    </w:p>
    <w:p>
      <w:pPr>
        <w:pStyle w:val="CaptionedFigure"/>
      </w:pPr>
      <w:r>
        <w:drawing>
          <wp:inline>
            <wp:extent cx="4851400" cy="3556000"/>
            <wp:effectExtent b="0" l="0" r="0" t="0"/>
            <wp:docPr descr="Набор констант массива RC" title="" id="34" name="Picture"/>
            <a:graphic>
              <a:graphicData uri="http://schemas.openxmlformats.org/drawingml/2006/picture">
                <pic:pic>
                  <pic:nvPicPr>
                    <pic:cNvPr descr="image/rc_constants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Набор констант массива</w:t>
      </w:r>
      <w:r>
        <w:t xml:space="preserve"> </w:t>
      </w:r>
      <w:r>
        <w:rPr>
          <w:rStyle w:val="VerbatimChar"/>
        </w:rPr>
        <w:t xml:space="preserve">RC</w:t>
      </w:r>
    </w:p>
    <w:bookmarkEnd w:id="36"/>
    <w:bookmarkEnd w:id="37"/>
    <w:bookmarkStart w:id="38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рамках изучения семейства хэш-функций SHA, мы:</w:t>
      </w:r>
    </w:p>
    <w:p>
      <w:pPr>
        <w:numPr>
          <w:ilvl w:val="0"/>
          <w:numId w:val="1010"/>
        </w:numPr>
        <w:pStyle w:val="Compact"/>
      </w:pPr>
      <w:r>
        <w:t xml:space="preserve">изучили историю возникновения семейства и его путь изменения, развития;</w:t>
      </w:r>
    </w:p>
    <w:p>
      <w:pPr>
        <w:numPr>
          <w:ilvl w:val="0"/>
          <w:numId w:val="1010"/>
        </w:numPr>
        <w:pStyle w:val="Compact"/>
      </w:pPr>
      <w:r>
        <w:t xml:space="preserve">узнали о критериях оценки хэш-функций (по которым проходит криптоанализ алгоритмов): односторонности и минимизация коллизий;</w:t>
      </w:r>
    </w:p>
    <w:p>
      <w:pPr>
        <w:numPr>
          <w:ilvl w:val="0"/>
          <w:numId w:val="1010"/>
        </w:numPr>
        <w:pStyle w:val="Compact"/>
      </w:pPr>
      <w:r>
        <w:t xml:space="preserve">выяснили, какие уязвимости присутствуют у SHA-1 и SHA-2, при этом - они практически идентичны, а также изучили разницу между поколенями хэш-функций;</w:t>
      </w:r>
    </w:p>
    <w:p>
      <w:pPr>
        <w:numPr>
          <w:ilvl w:val="0"/>
          <w:numId w:val="1010"/>
        </w:numPr>
        <w:pStyle w:val="Compact"/>
      </w:pPr>
      <w:r>
        <w:t xml:space="preserve">нашли информацию о том, что SHA-1 больше не используется, повсеместно сейчас используют алгоритмы SHA-2, и вероятен переход в будущем на SHA-3.</w:t>
      </w:r>
    </w:p>
    <w:bookmarkEnd w:id="38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39" w:name="ref-eastlakeseptember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Eastlake D., Jones P. September 2001, US Secure Hash Algorithm 1 (SHA1). RFC 3174.</w:t>
      </w:r>
    </w:p>
    <w:bookmarkEnd w:id="39"/>
    <w:bookmarkStart w:id="40" w:name="ref-burr2006nist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Burr W.E. NIST Comments on Cryptanalytic Attacks on SHA-1 // NIST. gov-Computer Security Division-Computer Security Resource Center [online]. 2006.</w:t>
      </w:r>
    </w:p>
    <w:bookmarkEnd w:id="40"/>
    <w:bookmarkStart w:id="41" w:name="ref-ferguson2011cryptography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Ferguson N., Schneier B., Kohno T. Cryptography engineering: design principles and practical applications. John Wiley &amp; Sons, 2011.</w:t>
      </w:r>
    </w:p>
    <w:bookmarkEnd w:id="41"/>
    <w:bookmarkStart w:id="42" w:name="ref-hansen2006us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Hansen T., Eastlake D.E. US secure hash algorithms (SHA and HMAC-SHA) // RFC 4634. 2006.</w:t>
      </w:r>
    </w:p>
    <w:bookmarkEnd w:id="42"/>
    <w:bookmarkStart w:id="43" w:name="ref-coron2005merkle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Coron J.-S. и др. Merkle-Damg</w:t>
      </w:r>
      <w:r>
        <w:t xml:space="preserve">å</w:t>
      </w:r>
      <w:r>
        <w:t xml:space="preserve">rd revisited: How to construct a hash function // Annual International Cryptology Conference. Springer, 2005. С. 430–448.</w:t>
      </w:r>
    </w:p>
    <w:bookmarkEnd w:id="43"/>
    <w:bookmarkStart w:id="44" w:name="ref-gilbert2003security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Gilbert H., Handschuh H. Security analysis of SHA-256 and sisters // International workshop on selected areas in cryptography. Springer, 2003. С. 175–193.</w:t>
      </w:r>
    </w:p>
    <w:bookmarkEnd w:id="44"/>
    <w:bookmarkStart w:id="45" w:name="ref-bertoni2013keccak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Bertoni G. и др. Keccak // Annual international conference on the theory and applications of cryptographic techniques. Springer, 2013. С. 313–314.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30" Target="media/rId30.jp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Семейство хэш-функций SHA. SHA-512</dc:title>
  <dc:creator>Доборщук Владимир Владимирович, НФИмд-02-22</dc:creator>
  <dc:language>ru-RU</dc:language>
  <cp:keywords/>
  <dcterms:created xsi:type="dcterms:W3CDTF">2022-11-16T07:47:37Z</dcterms:created>
  <dcterms:modified xsi:type="dcterms:W3CDTF">2022-11-16T07:47:37Z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-block-font-size">
    <vt:lpwstr/>
  </property>
  <property fmtid="{D5CDD505-2E9C-101B-9397-08002B2CF9AE}" pid="17" name="codeBlockCaptions">
    <vt:lpwstr>False</vt:lpwstr>
  </property>
  <property fmtid="{D5CDD505-2E9C-101B-9397-08002B2CF9AE}" pid="18" name="cref">
    <vt:lpwstr>False</vt:lpwstr>
  </property>
  <property fmtid="{D5CDD505-2E9C-101B-9397-08002B2CF9AE}" pid="19" name="crossrefYaml">
    <vt:lpwstr>pandoc-crossref.yaml</vt:lpwstr>
  </property>
  <property fmtid="{D5CDD505-2E9C-101B-9397-08002B2CF9AE}" pid="20" name="csl">
    <vt:lpwstr>/home/wdoborschuk/work/2022-2023/МОЗИиИБ/infosec/.report/pandoc/csl/gost-r-7-0-5-2008-numeric.csl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Листинг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Список иллюстраций</vt:lpwstr>
  </property>
  <property fmtid="{D5CDD505-2E9C-101B-9397-08002B2CF9AE}" pid="42" name="lol">
    <vt:lpwstr>True</vt:lpwstr>
  </property>
  <property fmtid="{D5CDD505-2E9C-101B-9397-08002B2CF9AE}" pid="43" name="lolTitle">
    <vt:lpwstr>Листинги</vt:lpwstr>
  </property>
  <property fmtid="{D5CDD505-2E9C-101B-9397-08002B2CF9AE}" pid="44" name="lot">
    <vt:lpwstr>True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Fira Code Retina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Индивидуальный доклад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