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600"/>
        <w:jc w:val="center"/>
        <w:rPr/>
      </w:pPr>
      <w:r>
        <w:rPr>
          <w:rFonts w:ascii="Noto Serif CJK SC" w:hAnsi="Noto Serif CJK SC" w:eastAsia="Noto Serif CJK SC"/>
          <w:b w:val="1"/>
          <w:color w:val="1F4E79"/>
          <w:sz w:val="48"/>
        </w:rPr>
        <w:t>血液净化专科系统</w:t>
      </w:r>
    </w:p>
    <w:p>
      <w:pPr>
        <w:jc w:val="center"/>
        <w:rPr/>
      </w:pPr>
      <w:r>
        <w:rPr>
          <w:rFonts w:ascii="Noto Serif CJK SC" w:hAnsi="Noto Serif CJK SC" w:eastAsia="Noto Serif CJK SC"/>
          <w:b w:val="1"/>
          <w:color w:val="1F4E79"/>
          <w:sz w:val="44"/>
        </w:rPr>
        <w:t>产品定位与架构规划</w:t>
      </w:r>
    </w:p>
    <w:p>
      <w:pPr>
        <w:spacing w:before="480"/>
        <w:jc w:val="center"/>
        <w:rPr/>
      </w:pPr>
    </w:p>
    <w:p>
      <w:pPr>
        <w:rPr/>
      </w:pPr>
      <w:r>
        <w:rPr>
          <w:rFonts w:ascii="Noto Sans CJK SC" w:hAnsi="Noto Sans CJK SC" w:eastAsia="Noto Sans CJK SC"/>
        </w:rPr>
        <w:br w:type="page"/>
      </w:r>
    </w:p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目录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一、项目背景与客户诉求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二、产品定位与建设目标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三、产品边界与建设原则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四、总体架构规划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五、登录与工作身份架构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六、核心业务闭环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七、功能模块规划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八、公共能力与专科能力划分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九、数据架构与主数据治理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十、技术架构建议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十一、大医院集成与小医院独立模式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十二、接口与设备集成架构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十三、分期建设路线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十四、一期建设范围建议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十五、边界与风险控制</w:t>
      </w:r>
    </w:p>
    <w:p>
      <w:pPr>
        <w:spacing w:after="40"/>
        <w:rPr/>
      </w:pPr>
      <w:r>
        <w:rPr>
          <w:rFonts w:ascii="Noto Sans CJK SC" w:hAnsi="Noto Sans CJK SC" w:eastAsia="Noto Sans CJK SC"/>
          <w:sz w:val="22"/>
        </w:rPr>
        <w:t>十六、下一步工作建议</w:t>
      </w:r>
    </w:p>
    <w:p>
      <w:pPr>
        <w:rPr/>
      </w:pPr>
      <w:r>
        <w:rPr>
          <w:rFonts w:ascii="Noto Sans CJK SC" w:hAnsi="Noto Sans CJK SC" w:eastAsia="Noto Sans CJK SC"/>
        </w:rPr>
        <w:br w:type="page"/>
      </w:r>
    </w:p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一、项目背景与客户诉求</w:t>
      </w:r>
    </w:p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sz w:val="21"/>
        </w:rPr>
        <w:t>客户希望先建设血液透析专科系统，后续逐步扩展到腹膜透析、糖尿病、CKD、药物临床研究等慢病或专科场景。系统需要支持工作人员登录后，根据所在机构、科室、业务域、专科和岗位进入相应业务工作站，同时兼顾大医院接口集成和小医院轻量独立运行。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4933"/>
        <w:gridCol w:w="4933"/>
      </w:tblGrid>
      <w:tr>
        <w:trPr/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客户诉求</w:t>
            </w:r>
          </w:p>
        </w:tc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规划响应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先建设血液透析专科系统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一期聚焦血透业务闭环，优先跑通导诊、医生、护士、治疗记录、血管通路、检验、药房、药耗费用和系统管理。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后续扩展腹透、糖尿病等慢病系统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采用“平台底座 + 专科业务包”架构，公共能力复用，专科能力按业务包扩展。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登录后按机构、科室、岗位进入业务场景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建立“当前工作身份”机制，菜单、按钮、患者列表和数据权限随身份加载。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大医院需要集成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预留并分期对接 HIS、LIS、PACS、EMR、药房、物资、收费和设备系统。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小医院也能使用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支持系统内建档、手工录入、报告上传、内部药耗管理和费用参考统计。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多级机构共用一套系统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采用多级组织、数据权限隔离、统一平台和区域统计能力。</w:t>
            </w:r>
          </w:p>
        </w:tc>
      </w:tr>
    </w:tbl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二、产品定位与建设目标</w:t>
      </w:r>
    </w:p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b w:val="1"/>
          <w:sz w:val="21"/>
        </w:rPr>
        <w:t>产品定位：</w:t>
      </w:r>
      <w:r>
        <w:rPr>
          <w:rFonts w:ascii="Noto Sans CJK SC" w:hAnsi="Noto Sans CJK SC" w:eastAsia="Noto Sans CJK SC"/>
          <w:sz w:val="21"/>
        </w:rPr>
        <w:t>本系统定位为“慢病专科协同平台 + 血液净化专科业务包”。一期以血液透析业务闭环为核心，后续通过专科业务包方式扩展腹膜透析、糖尿病、CKD、GCP/CRC等业务。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4933"/>
        <w:gridCol w:w="4933"/>
      </w:tblGrid>
      <w:tr>
        <w:trPr/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建设目标</w:t>
            </w:r>
          </w:p>
        </w:tc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一期目标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完成血液净化中心可运行、可演示、可验收的血透业务闭环。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平台目标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建立多机构、多院区、多科室、多岗位、多专科业务域的统一底座。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数据目标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患者、诊断、医嘱、检验、通路、附件等主数据统一维护，多工作站引用。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扩展目标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后续扩展腹透、糖尿病等慢病业务时，不推翻一期架构。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适配目标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同一套产品同时支持大医院接口集成和小医院独立运行。</w:t>
            </w:r>
          </w:p>
        </w:tc>
      </w:tr>
    </w:tbl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三、产品边界与建设原则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4933"/>
        <w:gridCol w:w="4933"/>
      </w:tblGrid>
      <w:tr>
        <w:trPr/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系统能力</w:t>
            </w:r>
          </w:p>
        </w:tc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边界说明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患者长期管理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沉淀患者档案、归属、随访、评估、预警和健康报告。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血透专科闭环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支撑排班、签到、透前评估、上机、透中监测、下机、治疗小结和归档。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专科协同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支撑导诊、医生、护士、药师、检验、技师、医务医事和患者端协同。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质量与运营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支撑疗效、预警、CQI、质控指标、统计报表和科室看板。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院内系统关系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不替代 HIS、EMR、LIS、PACS、药房、物资、财务和医保系统，只做专科增强与协同。</w:t>
            </w:r>
          </w:p>
        </w:tc>
      </w:tr>
    </w:tbl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4933"/>
        <w:gridCol w:w="4933"/>
      </w:tblGrid>
      <w:tr>
        <w:trPr/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建设原则</w:t>
            </w:r>
          </w:p>
        </w:tc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专科先行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一期聚焦血液透析，不同时铺开腹透、糖尿病、GCP和区域监管。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平台最小化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只建设支撑血透闭环所需的平台底座，避免过度平台化。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工作站贴近客户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对外采用医生站、护士站、导诊台、药房站、检验科工作站等名称。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主数据统一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关键主数据只维护一套，多工作站引用，避免重复录入。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分期交付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一期跑通闭环，二期深化设备、感控、统计、患者端，三期扩展多专科。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边界清晰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费用仅做内部核算和服务参考，不作为正式收费、医保结算和财务入账依据。</w:t>
            </w:r>
          </w:p>
        </w:tc>
      </w:tr>
    </w:tbl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四、总体架构规划</w:t>
      </w:r>
    </w:p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sz w:val="21"/>
        </w:rPr>
        <w:t>建议采用“用户入口层 + 平台底座层 + 慢病共性业务层 + 血透专科业务层 + 扩展业务层 + 接口与设备集成层”的分层架构。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架构层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主要职责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典型能力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用户入口层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负责登录、身份选择、工作站入口和患者端入口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工作人员登录、员工主页、医生站、护士站、患者端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平台底座层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提供所有专科共用基础能力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组织机构、用户角色、权限、基础数据、附件、日志、审计、系统参数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慢病共性业务层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沉淀慢病可复用业务对象和规则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患者主档案、诊断、医嘱、检验检查、任务、预警、健康报告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血透专科业务层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承载血液净化专科差异化流程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排班、机位、治疗记录、血管通路、药房协同、设备水处理、感控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扩展业务层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承载后续慢病和研究业务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腹膜透析、糖尿病、CKD、GCP/CRC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接口与设备集成层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对接院内系统、设备和外部服务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HIS、LIS、PACS、EMR、药房、物资、收费、透析机、体重秤、血压计</w:t>
            </w:r>
          </w:p>
        </w:tc>
      </w:tr>
    </w:tbl>
    <w:p>
      <w:pPr>
        <w:pStyle w:val="00000a"/>
        <w:spacing w:before="100" w:after="80"/>
        <w:rPr/>
      </w:pPr>
      <w:r>
        <w:rPr>
          <w:rFonts w:ascii="Noto Sans CJK SC" w:hAnsi="Noto Sans CJK SC" w:eastAsia="Noto Sans CJK SC"/>
          <w:b w:val="1"/>
          <w:color w:val="375578"/>
        </w:rPr>
        <w:t>4.1 架构示意</w:t>
      </w:r>
    </w:p>
    <w:p>
      <w:pPr>
        <w:jc w:val="center"/>
        <w:rPr/>
      </w:pPr>
      <w:r>
        <w:rPr>
          <w:rFonts w:ascii="Noto Sans CJK SC" w:hAnsi="Noto Sans CJK SC" w:eastAsia="Noto Sans CJK SC"/>
          <w:b w:val="1"/>
          <w:color w:val="1F4E79"/>
          <w:sz w:val="20"/>
        </w:rPr>
        <w:t>用户入口层：登录 / 工作身份 / 工作站入口 / 患者端</w:t>
      </w:r>
    </w:p>
    <w:p>
      <w:pPr>
        <w:jc w:val="center"/>
        <w:rPr/>
      </w:pPr>
      <w:r>
        <w:rPr>
          <w:rFonts w:ascii="Noto Sans CJK SC" w:hAnsi="Noto Sans CJK SC" w:eastAsia="Noto Sans CJK SC"/>
          <w:b w:val="1"/>
          <w:color w:val="1F4E79"/>
          <w:sz w:val="20"/>
        </w:rPr>
        <w:t>↓</w:t>
      </w:r>
      <w:r>
        <w:rPr>
          <w:rFonts w:ascii="Noto Sans CJK SC" w:hAnsi="Noto Sans CJK SC" w:eastAsia="Noto Sans CJK SC"/>
          <w:b w:val="1"/>
          <w:color w:val="1F4E79"/>
          <w:sz w:val="20"/>
        </w:rPr>
        <w:br w:type="textWrapping"/>
      </w:r>
      <w:r>
        <w:rPr>
          <w:rFonts w:ascii="Noto Sans CJK SC" w:hAnsi="Noto Sans CJK SC" w:eastAsia="Noto Sans CJK SC"/>
          <w:b w:val="1"/>
          <w:color w:val="1F4E79"/>
          <w:sz w:val="20"/>
        </w:rPr>
        <w:t>平台底座层：组织 / 用户 / 权限 / 基础数据 / 附件 / 日志 / 审计</w:t>
      </w:r>
    </w:p>
    <w:p>
      <w:pPr>
        <w:jc w:val="center"/>
        <w:rPr/>
      </w:pPr>
      <w:r>
        <w:rPr>
          <w:rFonts w:ascii="Noto Sans CJK SC" w:hAnsi="Noto Sans CJK SC" w:eastAsia="Noto Sans CJK SC"/>
          <w:b w:val="1"/>
          <w:color w:val="1F4E79"/>
          <w:sz w:val="20"/>
        </w:rPr>
        <w:t>↓</w:t>
      </w:r>
      <w:r>
        <w:rPr>
          <w:rFonts w:ascii="Noto Sans CJK SC" w:hAnsi="Noto Sans CJK SC" w:eastAsia="Noto Sans CJK SC"/>
          <w:b w:val="1"/>
          <w:color w:val="1F4E79"/>
          <w:sz w:val="20"/>
        </w:rPr>
        <w:br w:type="textWrapping"/>
      </w:r>
      <w:r>
        <w:rPr>
          <w:rFonts w:ascii="Noto Sans CJK SC" w:hAnsi="Noto Sans CJK SC" w:eastAsia="Noto Sans CJK SC"/>
          <w:b w:val="1"/>
          <w:color w:val="1F4E79"/>
          <w:sz w:val="20"/>
        </w:rPr>
        <w:t>慢病共性业务层：患者 / 诊断 / 医嘱 / 检验 / 任务 / 预警 / 健康报告</w:t>
      </w:r>
    </w:p>
    <w:p>
      <w:pPr>
        <w:ind/>
        <w:jc w:val="center"/>
        <w:rPr/>
      </w:pPr>
      <w:r>
        <w:rPr>
          <w:rFonts w:ascii="Noto Sans CJK SC" w:hAnsi="Noto Sans CJK SC" w:eastAsia="Noto Sans CJK SC"/>
          <w:b w:val="1"/>
          <w:color w:val="1F4E79"/>
          <w:sz w:val="20"/>
        </w:rPr>
        <w:t>↓</w:t>
      </w:r>
      <w:r>
        <w:rPr>
          <w:rFonts w:ascii="Noto Sans CJK SC" w:hAnsi="Noto Sans CJK SC" w:eastAsia="Noto Sans CJK SC"/>
          <w:b w:val="1"/>
          <w:color w:val="1F4E79"/>
          <w:sz w:val="20"/>
        </w:rPr>
        <w:br w:type="textWrapping"/>
      </w:r>
      <w:r>
        <w:rPr>
          <w:rFonts w:ascii="Noto Sans CJK SC" w:hAnsi="Noto Sans CJK SC" w:eastAsia="Noto Sans CJK SC"/>
          <w:b w:val="1"/>
          <w:color w:val="1F4E79"/>
          <w:sz w:val="20"/>
        </w:rPr>
        <w:t>血透专科业务层：导诊 / 医生 / 护士 / 治疗记录 / 通路 / 药房 / 检验 / 设备</w:t>
      </w:r>
    </w:p>
    <w:p>
      <w:pPr>
        <w:ind/>
        <w:jc w:val="center"/>
        <w:rPr>
          <w:rFonts w:ascii="Noto Sans CJK SC" w:hAnsi="Noto Sans CJK SC" w:eastAsia="Noto Sans CJK SC"/>
          <w:b w:val="1"/>
          <w:color w:val="1F4E79"/>
          <w:sz w:val="20"/>
        </w:rPr>
      </w:pPr>
      <w:r>
        <w:rPr>
          <w:rFonts w:ascii="Noto Sans CJK SC" w:hAnsi="Noto Sans CJK SC" w:eastAsia="Noto Sans CJK SC"/>
          <w:b w:val="1"/>
          <w:color w:val="1F4E79"/>
          <w:sz w:val="20"/>
        </w:rPr>
        <w:t>↓</w:t>
      </w:r>
      <w:r>
        <w:rPr>
          <w:rFonts w:ascii="Noto Sans CJK SC" w:hAnsi="Noto Sans CJK SC" w:eastAsia="Noto Sans CJK SC"/>
          <w:b w:val="1"/>
          <w:color w:val="1F4E79"/>
          <w:sz w:val="20"/>
        </w:rPr>
        <w:br w:type="textWrapping"/>
      </w:r>
      <w:r>
        <w:rPr>
          <w:rFonts w:ascii="Noto Sans CJK SC" w:hAnsi="Noto Sans CJK SC" w:eastAsia="Noto Sans CJK SC"/>
          <w:b w:val="1"/>
          <w:color w:val="1F4E79"/>
          <w:sz w:val="20"/>
        </w:rPr>
        <w:t>扩展业务层：腹透 / 糖尿病 / CKD / GCP</w:t>
      </w:r>
    </w:p>
    <w:p>
      <w:pPr>
        <w:ind/>
        <w:jc w:val="center"/>
        <w:rPr>
          <w:rFonts w:ascii="Noto Sans CJK SC" w:hAnsi="Noto Sans CJK SC" w:eastAsia="Noto Sans CJK SC"/>
          <w:b w:val="1"/>
          <w:color w:val="1F4E79"/>
          <w:sz w:val="20"/>
        </w:rPr>
      </w:pPr>
      <w:r>
        <w:rPr>
          <w:rFonts w:ascii="Noto Sans CJK SC" w:hAnsi="Noto Sans CJK SC" w:eastAsia="Noto Sans CJK SC"/>
          <w:b w:val="1"/>
          <w:color w:val="1F4E79"/>
          <w:sz w:val="20"/>
        </w:rPr>
        <w:t>↓</w:t>
      </w:r>
      <w:r>
        <w:rPr>
          <w:rFonts w:ascii="Noto Sans CJK SC" w:hAnsi="Noto Sans CJK SC" w:eastAsia="Noto Sans CJK SC"/>
          <w:b w:val="1"/>
          <w:color w:val="1F4E79"/>
          <w:sz w:val="20"/>
        </w:rPr>
        <w:br w:type="textWrapping"/>
      </w:r>
      <w:r>
        <w:rPr>
          <w:rFonts w:ascii="Noto Sans CJK SC" w:hAnsi="Noto Sans CJK SC" w:eastAsia="Noto Sans CJK SC"/>
          <w:b w:val="1"/>
          <w:color w:val="1F4E79"/>
          <w:sz w:val="20"/>
        </w:rPr>
        <w:t>接口与设备集成层：HIS / LIS / PACS / EMR / 设备 / 消息</w:t>
      </w:r>
    </w:p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五、登录与工作身份架构</w:t>
      </w:r>
    </w:p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sz w:val="21"/>
        </w:rPr>
        <w:t>工作人员登录后，系统根据其可访问的机构、科室、业务域、专科和岗位生成当前工作身份。菜单、按钮、患者列表、数据权限、待办任务和统计范围均根据当前身份加载。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步骤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系统动作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 登录认证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账号密码、工号、手机号、验证码或人脸识别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确认当前登录人员身份。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 查询身份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读取可访问医院、院区、科室、业务域、专科和角色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支持一人多机构、多科室、多角色。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3. 选择工作身份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选择医院/院区/科室/业务域/专科/岗位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只有一个身份时可默认进入。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4. 进入工作站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进入医生站、护士站、药房站、检验科工作站等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一次只激活一个工作身份。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5. 切换身份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在系统内切换当前身份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切换后重新加载菜单、权限和数据范围。</w:t>
            </w:r>
          </w:p>
        </w:tc>
      </w:tr>
    </w:tbl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身份组成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示例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作用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医院 / 单位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市人民医院、区医院、乡镇卫生院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确定机构归属和数据边界。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院区 / 中心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总院、分院、血液净化中心、慢病中心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确定当前工作场所。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科室 / 病区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肾内科、内分泌科、血液净化中心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确定组织管理归属。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业务域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临床业务、GCP业务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区分普通临床和研究业务。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专科业务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血液透析、腹膜透析、糖尿病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确定当前业务包。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岗位 / 角色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医生、护士、药师、检验、技师、管理员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确定菜单、按钮和操作权限。</w:t>
            </w:r>
          </w:p>
        </w:tc>
      </w:tr>
    </w:tbl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六、核心业务闭环</w:t>
      </w:r>
    </w:p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sz w:val="21"/>
        </w:rPr>
        <w:t>一期核心主线：患者建档 → 签约/纳入血透 → 分配机构/科室/团队/护理组/机位/医护 → 预约排班 → 报到签到 → 医生开立医嘱/透析处方 → 护士审核核对执行 → 透前评估 → 上机治疗 → 透中监测 → 下机记录 → 治疗小结 → 药品耗材消耗 → 费用统计 / 质控统计。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4933"/>
        <w:gridCol w:w="4933"/>
      </w:tblGrid>
      <w:tr>
        <w:trPr/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业务闭环</w:t>
            </w:r>
          </w:p>
        </w:tc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流程说明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患者管理闭环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患者建档、签约续约解约、随访名称、归属分配、责任医护和转归管理。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透析治疗闭环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排班、签到、透前评估、上机核对、透中监测、下机评估、治疗小结、透析单归档。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医嘱执行闭环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医生开医嘱，护士审核核对执行，药师审方发药，执行状态回写，异常勘误归档。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药品耗材费用闭环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治疗过程确认使用，自动消耗，形成患者费用明细和科室成本统计。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质量改进闭环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检验、治疗、通路、设备、感控数据进入规则判读，生成预警、任务和CQI整改。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院外管理闭环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患者端查看报告、上传资料、异常上报、签约申请、知情同意和依从性提醒。</w:t>
            </w:r>
          </w:p>
        </w:tc>
      </w:tr>
    </w:tbl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七、功能模块规划</w:t>
      </w:r>
    </w:p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sz w:val="21"/>
        </w:rPr>
        <w:t>功能模块按工作站、业务域和管理能力划分。基础资料单独归入基础数据中心，业务模块负责操作过程，统计报表负责结果分析，系统管理负责账号权限和系统级配置。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2466"/>
        <w:gridCol w:w="2466"/>
        <w:gridCol w:w="2466"/>
        <w:gridCol w:w="2466"/>
      </w:tblGrid>
      <w:tr>
        <w:trPr/>
        <w:tc>
          <w:tcPr>
            <w:tcW w:w="2466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序号</w:t>
            </w:r>
          </w:p>
        </w:tc>
        <w:tc>
          <w:tcPr>
            <w:tcW w:w="2466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一级模块</w:t>
            </w:r>
          </w:p>
        </w:tc>
        <w:tc>
          <w:tcPr>
            <w:tcW w:w="2466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核心范围</w:t>
            </w:r>
          </w:p>
        </w:tc>
        <w:tc>
          <w:tcPr>
            <w:tcW w:w="2466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建议阶段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工作人员登录系统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登录认证、工作身份选择、工作站入口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一期必做</w:t>
            </w:r>
          </w:p>
        </w:tc>
      </w:tr>
      <w:tr>
        <w:trPr/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员工主页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个人工作台、科室看板、工作日志、分工分管、员工资料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一期必做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导诊台 / 客服入院处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患者建档、签约、归属分配、预约、排班、报到签到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一期必做</w:t>
            </w:r>
          </w:p>
        </w:tc>
      </w:tr>
      <w:tr>
        <w:trPr/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医生站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我的病人、医嘱、病历、诊断、评估、检验检查、健康报告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一期必做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护士站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护理审核、核对执行、治疗记录、标本采集、护理宣教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一期必做</w:t>
            </w:r>
          </w:p>
        </w:tc>
      </w:tr>
      <w:tr>
        <w:trPr/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血液净化治疗记录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透前、上机、透中、下机、透后、治疗小结和归档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一期必做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血管通路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通路建档、建立、启用、评估、穿刺、事件、退出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一期基础</w:t>
            </w:r>
          </w:p>
        </w:tc>
      </w:tr>
      <w:tr>
        <w:trPr/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检验科工作站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检验医嘱、标本管理、结果录入、复核、趋势图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一期基础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药房站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药师审核、核对执行、发药退药、药学协同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一期基础</w:t>
            </w:r>
          </w:p>
        </w:tc>
      </w:tr>
      <w:tr>
        <w:trPr/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药品耗材与费用管理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出入库、库存、效期、消耗、费用明细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一期基础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技师与设备站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机位、设备档案、巡检维修、水处理、设备质控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一期基础 / 二期深化</w:t>
            </w:r>
          </w:p>
        </w:tc>
      </w:tr>
      <w:tr>
        <w:trPr/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医务医事站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值班排班、护理组、专家团队、医护分工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一期基础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行政人事站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员工档案、任职、证件证书、培训、科研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二期完善</w:t>
            </w:r>
          </w:p>
        </w:tc>
      </w:tr>
      <w:tr>
        <w:trPr/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居家个人主页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患者端查看、上报、申请、知情同意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二期深化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基础数据中心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诊断、医嘱、药品、耗材、费用、检验检查、模板、医嘱组套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一期必做</w:t>
            </w:r>
          </w:p>
        </w:tc>
      </w:tr>
      <w:tr>
        <w:trPr/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规则配置与质量改进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任务、消息、预警、疗效、CQI、数据流转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一期基础 / 二期深化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统计报表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患者、透析、机位、检验、质控、费用、院区对比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一期核心报表</w:t>
            </w:r>
          </w:p>
        </w:tc>
      </w:tr>
      <w:tr>
        <w:trPr/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17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感控管理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感控检查、登记、制度、培训、统计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二期建设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18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接口与设备集成管理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院内系统接口、接诊设备、透析机联机、数据同步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按现场条件分期</w:t>
            </w:r>
          </w:p>
        </w:tc>
      </w:tr>
      <w:tr>
        <w:trPr/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药物临床研究 / CRC站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研究项目、受试者、SoA、AE/SAE、研究药物、审计</w:t>
            </w:r>
          </w:p>
        </w:tc>
        <w:tc>
          <w:tcPr>
            <w:tcW w:w="2466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二期 / 三期</w:t>
            </w:r>
          </w:p>
        </w:tc>
      </w:tr>
      <w:tr>
        <w:trPr/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系统管理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用户、角色权限、组织、菜单、日志、参数、监控</w:t>
            </w:r>
          </w:p>
        </w:tc>
        <w:tc>
          <w:tcPr>
            <w:tcW w:w="2466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一期必做</w:t>
            </w:r>
          </w:p>
        </w:tc>
      </w:tr>
    </w:tbl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八、公共能力与专科能力划分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能力类型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功能范围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平台公共能力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统一登录、组织权限、患者主档案、基础数据、诊断、医嘱、检验检查、任务、预警、健康报告、统计分析、系统管理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所有慢病专科均可复用。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血透专科能力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透析排班、机位、透析治疗记录、血管通路、透析设备、水处理、透析质控指标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血液净化专科独有，一期重点落地。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后续扩展能力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腹膜透析、糖尿病、CKD、GCP/CRC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通过新增业务包方式扩展，不复制系统。</w:t>
            </w:r>
          </w:p>
        </w:tc>
      </w:tr>
    </w:tbl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扩展业务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可复用能力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需要新增能力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腹膜透析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患者档案、登录权限、检验、任务、预警、居家端、健康报告、统计分析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腹透置管、换液记录、出口处护理、腹膜炎记录、腹透充分性、腹透随访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糖尿病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患者档案、签约、检验检查、评估量表、居家端、任务、预警、统计分析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血糖记录、糖化血红蛋白、胰岛素方案、饮食运动、足病筛查、低血糖事件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CKD慢病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患者档案、诊断、检验、随访、预警、健康报告、统计分析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CKD分期、肾功能趋势、用药依从性、慢病随访路径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GCP/CRC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用户权限、患者/受试者关联、附件、审计、检验结果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研究项目、受试者筛选、SoA访视、研究药物、标本链、Query管理、审计追踪</w:t>
            </w:r>
          </w:p>
        </w:tc>
      </w:tr>
    </w:tbl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九、数据架构与主数据治理</w:t>
      </w:r>
    </w:p>
    <w:p>
      <w:pPr>
        <w:pStyle w:val="00000a"/>
        <w:spacing w:before="100" w:after="80"/>
        <w:rPr/>
      </w:pPr>
      <w:r>
        <w:rPr>
          <w:rFonts w:ascii="Noto Sans CJK SC" w:hAnsi="Noto Sans CJK SC" w:eastAsia="Noto Sans CJK SC"/>
          <w:b w:val="1"/>
          <w:color w:val="375578"/>
        </w:rPr>
        <w:t>9.1 患者主档案与多专科纳入</w:t>
      </w:r>
    </w:p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sz w:val="21"/>
        </w:rPr>
        <w:t>系统采用“一个患者主档案，多条专科纳入记录”的模型。同一患者可以纳入血液透析、腹膜透析、糖尿病、CKD或GCP研究，但患者基础信息只维护一次。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数据对象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含义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示例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Patient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患者主档案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姓名、性别、证件、联系方式、联系人、医保信息等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PatientEnrollment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患者专科纳入记录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血液透析纳入、腹膜透析纳入、糖尿病管理纳入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HemodialysisRecord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血透业务记录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排班、透析记录、通路、透析处方、治疗小结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ResearchSubjectEnrollment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研究受试者纳入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GCP项目、受试者编号、访视计划、审计追踪</w:t>
            </w:r>
          </w:p>
        </w:tc>
      </w:tr>
    </w:tbl>
    <w:p>
      <w:pPr>
        <w:pStyle w:val="00000a"/>
        <w:spacing w:before="100" w:after="80"/>
        <w:rPr/>
      </w:pPr>
      <w:r>
        <w:rPr>
          <w:rFonts w:ascii="Noto Sans CJK SC" w:hAnsi="Noto Sans CJK SC" w:eastAsia="Noto Sans CJK SC"/>
          <w:b w:val="1"/>
          <w:color w:val="375578"/>
        </w:rPr>
        <w:t>9.2 主维护入口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数据 / 功能对象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主维护入口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其他使用入口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患者基本信息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导诊台 / 客服入院处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医生站、护士站、居家个人主页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患者归属关系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导诊台 / 客服入院处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医务医事站批量管理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主诊医生 / 责任护士单个分配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导诊台 / 客服入院处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医生站、护士站查看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主诊医生 / 责任护士批量调整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医务医事站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导诊台可作为辅助入口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护理组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医务医事站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导诊台、护士站、治疗记录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机位基础资料 / 分区 / 启停 / 设备绑定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技师与设备站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导诊台、护士站、医务医事站查看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基础数据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基础数据中心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医生站、护士站、药房站、检验科、统计报表引用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医嘱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护士站、药房站、治疗记录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医嘱组套维护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基础数据中心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医生站引用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血液净化治疗记录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血液净化治疗记录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护士站、医生站、统计报表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血管通路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血管通路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医生站、护士站、居家个人主页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检验结果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检验科工作站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医生站、护士站、居家个人主页、统计报表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药品 / 耗材库存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药品耗材与费用管理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药房站、护士站、治疗记录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业务规则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规则配置与质量改进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医生站、护士站、统计报表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用户账号 / 角色权限 / 组织机构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系统管理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所有工作站引用</w:t>
            </w:r>
          </w:p>
        </w:tc>
      </w:tr>
    </w:tbl>
    <w:p>
      <w:pPr>
        <w:rPr/>
      </w:pPr>
      <w:r>
        <w:rPr>
          <w:rFonts w:ascii="Noto Sans CJK SC" w:hAnsi="Noto Sans CJK SC" w:eastAsia="Noto Sans CJK SC"/>
        </w:rPr>
        <w:br w:type="page"/>
      </w:r>
    </w:p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十、技术架构建议</w:t>
      </w:r>
    </w:p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sz w:val="21"/>
        </w:rPr>
        <w:t>建议采用“模块化单体 + 清晰领域边界 + 后续可拆分”的技术路线。前期部署保持简单，代码和数据库按领域边界组织；后续业务量、机构规模和并发压力上来后，再按模块逐步拆分服务。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4933"/>
        <w:gridCol w:w="4933"/>
      </w:tblGrid>
      <w:tr>
        <w:trPr/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后端模块</w:t>
            </w:r>
          </w:p>
        </w:tc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职责说明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IdentityModule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登录认证、用户账号、角色、工作身份、授权。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OrgModule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组织机构、医院、院区、中心、科室、病区。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PatientModule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患者主档案、联系人、签约、归属、专科纳入。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BaseDataModule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基础字典、诊断、医嘱项目、药品、耗材、费用、检验检查、模板、医嘱组套。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HemodialysisModule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血透排班、机位引用、透析治疗记录、血管通路、血透质控。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OrderModule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医嘱、处方、审核、执行状态。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LabModule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检验检查、报告、趋势、危急值、标准化映射。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PharmacyModule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药师审核、核对执行、发药退药、药学协同。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InventoryFeeModule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药品耗材库存、效期、出入库、消耗、费用明细。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DeviceModule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机位、设备档案、巡检、维修、水处理、设备质控。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RuleQualityModule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任务规则、疗效规则、预警规则、CQI方案、数据流转规则。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ReportModule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科室看板、统计报表、质控指标、运营分析。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IntegrationModule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HIS、LIS、PACS、EMR、药房、物资、收费、设备接口。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ResearchModule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GCP研究项目、受试者、SoA、研究药物、标本链、审计。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SystemModule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菜单、日志、参数、监控、备份恢复。</w:t>
            </w:r>
          </w:p>
        </w:tc>
      </w:tr>
    </w:tbl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b w:val="1"/>
          <w:sz w:val="21"/>
        </w:rPr>
        <w:t>技术原则：</w:t>
      </w:r>
      <w:r>
        <w:rPr>
          <w:rFonts w:ascii="Noto Sans CJK SC" w:hAnsi="Noto Sans CJK SC" w:eastAsia="Noto Sans CJK SC"/>
          <w:sz w:val="21"/>
        </w:rPr>
        <w:t>不建议一期直接上完整微服务。先用模块化方式保证边界清晰、部署简单、交付风险低，后续优先拆分接口设备采集、消息通知、统计报表、患者端、GCP研究域等相对独立模块。</w:t>
      </w:r>
    </w:p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十一、大医院集成与小医院独立模式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业务能力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大医院集成模式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小医院独立模式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患者信息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HIS同步患者、就诊、科室信息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系统内手工建档或Excel导入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检验结果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LIS同步检验结果和危急值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手工录入、上传报告、OCR预留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检查结果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PACS/检查系统同步报告或链接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手工录入、上传检查报告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药品管理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对接药房系统获取目录、发药退药结果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系统内药品目录、库存、出入库和使用记录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耗材管理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对接物资系统获取目录、库存、领用记录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系统内耗材目录、库存、套餐、消耗统计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费用管理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读取收费状态或费用结果，不替代收费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系统内费用参考统计，不作为正式收费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设备数据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透析机、体重秤、血压计、人脸识别等联机采集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先手工录入，后续按设备条件逐步接入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统计报表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结合接口数据和系统业务数据统计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基于系统内录入数据统计</w:t>
            </w:r>
          </w:p>
        </w:tc>
      </w:tr>
    </w:tbl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十二、接口与设备集成架构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集成对象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建议优先级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说明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HIS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一期优先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同步患者基本信息、就诊信息、科室信息。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LIS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一期优先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同步检验结果和危急值，用于趋势图、达标分析、预警和质控。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PACS / 检查系统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二期或按需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获取检查结论、报告链接或附件。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EMR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按医院条件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引用病历摘要、诊断、出院记录，支持专科归档。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药房系统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二期或按需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同步药品目录、发药退药结果、审方状态。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物资系统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二期或按需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同步耗材目录、库存、领用记录。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收费系统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谨慎对接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可读取收费状态或费用结果，不替代正式收费和医保结算。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体重秤 / 血压计 / 人脸识别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一期可试点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支持签到、称重、血压、身份识别。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透析机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建议试点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优先支持主流机型，老旧设备按接口条件单独适配。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短信 / 微信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可选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用于任务提醒、预警提醒、随访提醒和健康教育。</w:t>
            </w:r>
          </w:p>
        </w:tc>
      </w:tr>
    </w:tbl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b w:val="1"/>
          <w:sz w:val="21"/>
        </w:rPr>
        <w:t>接口建设原则：</w:t>
      </w:r>
      <w:r>
        <w:rPr>
          <w:rFonts w:ascii="Noto Sans CJK SC" w:hAnsi="Noto Sans CJK SC" w:eastAsia="Noto Sans CJK SC"/>
          <w:sz w:val="21"/>
        </w:rPr>
        <w:t>可接则接、不能接则手工录入、关键设备先试点，避免一期因厂商配合和设备协议问题影响核心业务闭环。</w:t>
      </w:r>
    </w:p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十三、分期建设路线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阶段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建设目标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主要内容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一期：血透闭环落地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让一个血净中心或肾科专科场景完整跑通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登录、员工主页、导诊台、医生站、护士站、治疗记录、血管通路、检验、药房、药耗费用、医务医事、基础数据、系统管理、核心统计。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二期：协同深化与质控增强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提升质量管理、设备水处理、感控、患者端和运营分析能力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设备联机扩大、水处理、感控、CQI、统计报表深化、患者端、药耗库存深化、区域对比。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三期：区域化与多专科扩展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扩展腹透、糖尿病、CKD、GCP和区域监管能力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多专科业务包、研究域、区域监管大屏、AI能力、科研数据导出、开放接口生态。</w:t>
            </w:r>
          </w:p>
        </w:tc>
      </w:tr>
    </w:tbl>
    <w:p>
      <w:pPr>
        <w:pStyle w:val="00000a"/>
        <w:spacing w:before="100" w:after="80"/>
        <w:rPr/>
      </w:pPr>
      <w:r>
        <w:rPr>
          <w:rFonts w:ascii="Noto Sans CJK SC" w:hAnsi="Noto Sans CJK SC" w:eastAsia="Noto Sans CJK SC"/>
          <w:b w:val="1"/>
          <w:color w:val="375578"/>
        </w:rPr>
        <w:t>13.1 一期预留但不完整建设</w:t>
      </w:r>
    </w:p>
    <w:p>
      <w:pPr>
        <w:pStyle w:val="00002c"/>
        <w:spacing w:after="40" w:line="276" w:lineRule="auto"/>
        <w:rPr/>
      </w:pPr>
      <w:r>
        <w:rPr>
          <w:rFonts w:ascii="Noto Sans CJK SC" w:hAnsi="Noto Sans CJK SC" w:eastAsia="Noto Sans CJK SC"/>
          <w:sz w:val="20"/>
        </w:rPr>
        <w:t>腹膜透析、糖尿病等专科业务包：预留专科入口和数据模型，不纳入一期强验收。</w:t>
      </w:r>
    </w:p>
    <w:p>
      <w:pPr>
        <w:pStyle w:val="00002c"/>
        <w:spacing w:after="40" w:line="276" w:lineRule="auto"/>
        <w:rPr/>
      </w:pPr>
      <w:r>
        <w:rPr>
          <w:rFonts w:ascii="Noto Sans CJK SC" w:hAnsi="Noto Sans CJK SC" w:eastAsia="Noto Sans CJK SC"/>
          <w:sz w:val="20"/>
        </w:rPr>
        <w:t>设备联机：先做接口架构和试点，不承诺一期全设备联机。</w:t>
      </w:r>
    </w:p>
    <w:p>
      <w:pPr>
        <w:pStyle w:val="00002c"/>
        <w:spacing w:after="40" w:line="276" w:lineRule="auto"/>
        <w:rPr/>
      </w:pPr>
      <w:r>
        <w:rPr>
          <w:rFonts w:ascii="Noto Sans CJK SC" w:hAnsi="Noto Sans CJK SC" w:eastAsia="Noto Sans CJK SC"/>
          <w:sz w:val="20"/>
        </w:rPr>
        <w:t>AI / 大模型：作为后续增强方向，不纳入一期交付。</w:t>
      </w:r>
    </w:p>
    <w:p>
      <w:pPr>
        <w:pStyle w:val="00002c"/>
        <w:spacing w:after="40" w:line="276" w:lineRule="auto"/>
        <w:rPr/>
      </w:pPr>
      <w:r>
        <w:rPr>
          <w:rFonts w:ascii="Noto Sans CJK SC" w:hAnsi="Noto Sans CJK SC" w:eastAsia="Noto Sans CJK SC"/>
          <w:sz w:val="20"/>
        </w:rPr>
        <w:t>GCP / CRC站：作为可开关业务域预留，完整流程建议放二期或三期。</w:t>
      </w:r>
    </w:p>
    <w:p>
      <w:pPr>
        <w:pStyle w:val="00002c"/>
        <w:spacing w:after="40" w:line="276" w:lineRule="auto"/>
        <w:rPr/>
      </w:pPr>
      <w:r>
        <w:rPr>
          <w:rFonts w:ascii="Noto Sans CJK SC" w:hAnsi="Noto Sans CJK SC" w:eastAsia="Noto Sans CJK SC"/>
          <w:sz w:val="20"/>
        </w:rPr>
        <w:t>区域监管大屏：建议单中心或院区跑通后再扩展。</w:t>
      </w:r>
    </w:p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十四、一期建设范围建议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优先级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模块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一期建议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必做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工作人员登录系统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登录认证、工作身份选择、工作站入口。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必做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员工主页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个人工作台、科室看板、工作日志。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必做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导诊台 / 客服入院处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患者建档、签约、归属分配、预约排班、报到签到。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必做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医生站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我的病人、医嘱、病历、诊断、评估、检验检查、健康报告。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必做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护士站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护理审核、核对执行、透析治疗、护理记录、标本采集。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必做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血液净化治疗记录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透前、上机、透中、下机、透后、治疗小结、透析单归档。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必做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基础数据中心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诊断、医嘱、药品、耗材、费用、检验检查、模板、医嘱组套。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必做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血管通路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通路档案、建立、启用、评估、穿刺、异常、退出。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基础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检验科工作站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标本、检验结果录入/上传、趋势和危急值查看。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基础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药房站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药师审核、核对执行、发药退药、药品信息查看。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基础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药品耗材与费用管理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库存、出入库、自动消耗、费用参考明细。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基础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技师与设备站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机位基础资料、设备档案、水处理基础记录。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基础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医务医事站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护理组、专家团队、医护分工、人员患者动态。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必做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系统管理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用户、角色、权限、组织、菜单、日志、参数。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基础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统计报表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透析人次、机位、检验达标、质控、费用等核心报表。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 预留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规则配置与质量改进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任务方案、预警方案、疗效方案、CQI方案基础能力。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感控管理 / 患者端 / 深度设备联机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一期可预留或做基础版，二期深化。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P2 / P3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药物临床研究 / CRC站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独立业务域，按项目启动。</w:t>
            </w:r>
          </w:p>
        </w:tc>
      </w:tr>
    </w:tbl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十五、边界与风险控制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3289"/>
        <w:gridCol w:w="3289"/>
        <w:gridCol w:w="3289"/>
      </w:tblGrid>
      <w:tr>
        <w:trPr/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院内系统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本产品处理方式</w:t>
            </w:r>
          </w:p>
        </w:tc>
        <w:tc>
          <w:tcPr>
            <w:tcW w:w="3289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边界说明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HIS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读取患者、就诊、科室、基础信息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不替代挂号、收费、医保结算。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EMR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沉淀血透专科病历、透析记录、评估和健康报告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不替代全院电子病历主系统。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LIS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接收检验结果，做趋势、达标、预警和质控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不替代完整检验流程。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PACS / 检查系统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接收检查结论、报告链接或附件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不替代影像归档和阅片系统。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药房系统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做透析用药协同、自备药、发药退药信息引用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不替代全院药房库存、采购和正式发药收费。</w:t>
            </w:r>
          </w:p>
        </w:tc>
      </w:tr>
      <w:tr>
        <w:trPr/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物资系统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做血透中心耗材使用、效期、套餐、成本分析</w:t>
            </w:r>
          </w:p>
        </w:tc>
        <w:tc>
          <w:tcPr>
            <w:tcW w:w="3289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不替代全院物资采购和总务库房。</w:t>
            </w:r>
          </w:p>
        </w:tc>
      </w:tr>
      <w:tr>
        <w:trPr/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财务 / 医保系统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做内部费用核算、患者服务费用参考和药耗费用报表</w:t>
            </w:r>
          </w:p>
        </w:tc>
        <w:tc>
          <w:tcPr>
            <w:tcW w:w="3289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不作为正式收费、发票、医保结算和财务入账依据。</w:t>
            </w:r>
          </w:p>
        </w:tc>
      </w:tr>
    </w:tbl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4933"/>
        <w:gridCol w:w="4933"/>
      </w:tblGrid>
      <w:tr>
        <w:trPr/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风险点</w:t>
            </w:r>
          </w:p>
        </w:tc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控制建议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把血透系统做成孤立工具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底层按慢病专科平台设计，血透作为第一个专科业务包。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一期范围过大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一期只做血透业务闭环，腹透、糖尿病、AI、完整GCP后置。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登录只选科室导致权限混乱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采用机构、科室、业务域、专科、角色组成的工作身份模型。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患者数据重复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坚持一个患者主档案，多专科纳入，多工作站引用。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基础数据散落到各业务模块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统一建立基础数据中心，业务模块只引用基础资料。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费用模块被理解为财务系统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限定为内部核算和服务费用参考，不触碰正式收费和医保结算。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药品耗材变成全院库存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限定为血液净化中心相关药品耗材和透析过程消耗。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设备联机承诺过满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按设备条件试点，保留手工录入和补录机制。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GCP混入普通临床流程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GCP作为独立可开关业务域，菜单、权限、数据、审计隔离。</w:t>
            </w:r>
          </w:p>
        </w:tc>
      </w:tr>
    </w:tbl>
    <w:p>
      <w:pPr>
        <w:pStyle w:val="000008"/>
        <w:spacing w:before="160" w:after="80"/>
        <w:rPr/>
      </w:pPr>
      <w:r>
        <w:rPr>
          <w:rFonts w:ascii="Noto Sans CJK SC" w:hAnsi="Noto Sans CJK SC" w:eastAsia="Noto Sans CJK SC"/>
          <w:b w:val="1"/>
          <w:color w:val="1F4E79"/>
        </w:rPr>
        <w:t>十六、下一步工作建议</w:t>
      </w:r>
    </w:p>
    <w:tbl>
      <w:tblPr>
        <w:tblStyle w:val="000049"/>
        <w:tblW w:w="0" w:type="auto"/>
        <w:jc w:val="center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Look w:firstRow="1" w:lastRow="0" w:firstColumn="1" w:lastColumn="0" w:noHBand="0" w:noVBand="1" w:val="04A0"/>
      </w:tblPr>
      <w:tblGrid>
        <w:gridCol w:w="4933"/>
        <w:gridCol w:w="4933"/>
      </w:tblGrid>
      <w:tr>
        <w:trPr/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交付物</w:t>
            </w:r>
          </w:p>
        </w:tc>
        <w:tc>
          <w:tcPr>
            <w:tcW w:w="4933" w:type="dxa"/>
            <w:shd w:fill="1F4E79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8"/>
              </w:rPr>
              <w:t>目的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一期建设范围确认书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明确一期必做、预留、二期、暂不纳入范围，防止需求失控。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一期业务流程图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明确患者建档、签约、排班、透析治疗、医嘱执行、检验药房药耗等核心流程。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一期原型页面清单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确定登录、员工主页、导诊台、医生站、护士站、治疗记录、通路、药房、检验、基础数据、系统管理等页面。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一期字段清单与状态流转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明确每个页面字段、业务状态、流转规则和审批节点。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一期接口清单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 HIS、LIS、设备、药房、物资、小程序等接口优先级和边界。</w:t>
            </w:r>
          </w:p>
        </w:tc>
      </w:tr>
      <w:tr>
        <w:trPr/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权限矩阵</w:t>
            </w:r>
          </w:p>
        </w:tc>
        <w:tc>
          <w:tcPr>
            <w:tcW w:w="4933" w:type="dxa"/>
            <w:shd w:fill="F6F8FB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明确不同机构、科室、岗位、工作站的菜单、按钮和数据范围。</w:t>
            </w:r>
          </w:p>
        </w:tc>
      </w:tr>
      <w:tr>
        <w:trPr/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一期验收标准</w:t>
            </w:r>
          </w:p>
        </w:tc>
        <w:tc>
          <w:tcPr>
            <w:tcW w:w="4933" w:type="dxa"/>
            <w:vAlign w:val="center"/>
          </w:tcPr>
          <w:p>
            <w:pPr>
              <w:spacing w:after="0" w:line="264" w:lineRule="auto"/>
              <w:rPr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将功能转成可验收条款，便于合同、报价和项目验收。</w:t>
            </w:r>
          </w:p>
        </w:tc>
      </w:tr>
    </w:tbl>
    <w:p>
      <w:pPr>
        <w:pBdr>
          <w:bottom w:val="single" w:color="D9E2F3" w:sz="6" w:space="1"/>
        </w:pBdr>
        <w:spacing w:before="40" w:after="40"/>
        <w:rPr/>
      </w:pPr>
    </w:p>
    <w:p>
      <w:pPr>
        <w:spacing w:after="80" w:line="276" w:lineRule="auto"/>
        <w:ind w:firstLine="0"/>
        <w:rPr/>
      </w:pPr>
      <w:r>
        <w:rPr>
          <w:rFonts w:ascii="Noto Sans CJK SC" w:hAnsi="Noto Sans CJK SC" w:eastAsia="Noto Sans CJK SC"/>
          <w:b w:val="1"/>
          <w:sz w:val="21"/>
        </w:rPr>
        <w:t>最终建议：</w:t>
      </w:r>
      <w:r>
        <w:rPr>
          <w:rFonts w:ascii="Noto Sans CJK SC" w:hAnsi="Noto Sans CJK SC" w:eastAsia="Noto Sans CJK SC"/>
          <w:sz w:val="21"/>
        </w:rPr>
        <w:t>本项目应采用“平台底座 + 基础数据中心 + 血液净化专科业务包 + 后续慢病专科扩展”的产品路线。一期不要追求大而全，而要交付可运行、可验收、可复制的血液透析专科闭环；后续通过专科业务包扩展腹膜透析、糖尿病、CKD和GCP/CRC，形成大医院可集成、小医院可独立运行的专科协同平台。</w:t>
      </w:r>
    </w:p>
    <w:sectPr w:rsidRPr="0006063C" w:rsidR="00FC693F" w:rsidSect="00034616">
      <w:headerReference r:id="rId6" w:type="even"/>
      <w:headerReference r:id="rId5" w:type="default"/>
      <w:headerReference r:id="rId4" w:type="first"/>
      <w:footerReference r:id="rId7" w:type="even"/>
      <w:footerReference r:id="rId9" w:type="first"/>
      <w:footerReference r:id="rId8" w:type="default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000006"/>
      <w:jc w:val="left"/>
      <w:rPr/>
    </w:pPr>
  </w:p>
</w:ftr>
</file>

<file path=word/footer2.xml><?xml version="1.0" encoding="utf-8"?>
<w:ftr xmlns:w="http://schemas.openxmlformats.org/wordprocessingml/2006/main">
  <w:p>
    <w:pPr>
      <w:pStyle w:val="000006"/>
      <w:jc w:val="center"/>
      <w:rPr/>
    </w:pPr>
    <w:r>
      <w:rPr>
        <w:rFonts w:ascii="Noto Sans CJK SC" w:hAnsi="Noto Sans CJK SC" w:eastAsia="Noto Sans CJK SC"/>
        <w:sz w:val="18"/>
      </w:rPr>
      <w:t xml:space="preserve">第 </w:t>
    </w:r>
    <w:r>
      <w:rPr>
        <w:rFonts w:ascii="Noto Sans CJK SC" w:hAnsi="Noto Sans CJK SC" w:eastAsia="Noto Sans CJK SC"/>
        <w:sz w:val="18"/>
      </w:rPr>
      <w:fldChar w:fldCharType="begin"/>
    </w:r>
    <w:r>
      <w:rPr>
        <w:rFonts w:ascii="Noto Sans CJK SC" w:hAnsi="Noto Sans CJK SC" w:eastAsia="Noto Sans CJK SC"/>
        <w:sz w:val="18"/>
      </w:rPr>
      <w:instrText>PAGE</w:instrText>
    </w:r>
    <w:r>
      <w:rPr>
        <w:rFonts w:ascii="Noto Sans CJK SC" w:hAnsi="Noto Sans CJK SC" w:eastAsia="Noto Sans CJK SC"/>
        <w:sz w:val="18"/>
      </w:rPr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footer3.xml><?xml version="1.0" encoding="utf-8"?>
<w:ftr xmlns:w="http://schemas.openxmlformats.org/wordprocessingml/2006/main">
  <w:p>
    <w:pPr>
      <w:pStyle w:val="000006"/>
      <w:jc w:val="left"/>
      <w:rPr/>
    </w:pPr>
  </w:p>
</w:ftr>
</file>

<file path=word/header1.xml><?xml version="1.0" encoding="utf-8"?>
<w:hdr xmlns:w="http://schemas.openxmlformats.org/wordprocessingml/2006/main">
  <w:p>
    <w:pPr>
      <w:pStyle w:val="000003"/>
      <w:jc w:val="left"/>
      <w:rPr/>
    </w:pPr>
  </w:p>
</w:hdr>
</file>

<file path=word/header2.xml><?xml version="1.0" encoding="utf-8"?>
<w:hdr xmlns:w="http://schemas.openxmlformats.org/wordprocessingml/2006/main">
  <w:p>
    <w:pPr>
      <w:pStyle w:val="000003"/>
      <w:jc w:val="right"/>
      <w:rPr/>
    </w:pPr>
  </w:p>
</w:hdr>
</file>

<file path=word/header3.xml><?xml version="1.0" encoding="utf-8"?>
<w:hdr xmlns:w="http://schemas.openxmlformats.org/wordprocessingml/2006/main">
  <w:p>
    <w:pPr>
      <w:pStyle w:val="000003"/>
      <w:jc w:val="left"/>
      <w:rPr/>
    </w:pPr>
  </w:p>
</w:hd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Intense Emphasis" w:uiPriority="21" w:semiHidden="0" w:unhideWhenUsed="0" w:qFormat="1"/>
    <w:lsdException w:name="Light List" w:uiPriority="61" w:semiHidden="0" w:unhideWhenUsed="0"/>
    <w:lsdException w:name="Medium Grid 2 Accent 3" w:uiPriority="68" w:semiHidden="0" w:unhideWhenUsed="0"/>
    <w:lsdException w:name="Colorful List Accent 2" w:uiPriority="72" w:semiHidden="0" w:unhideWhenUsed="0"/>
    <w:lsdException w:name="toc 6" w:uiPriority="39"/>
    <w:lsdException w:name="Medium Grid 1 Accent 4" w:uiPriority="67" w:semiHidden="0" w:unhideWhenUsed="0"/>
    <w:lsdException w:name="Light Shading Accent 6" w:uiPriority="60" w:semiHidden="0" w:unhideWhenUsed="0"/>
    <w:lsdException w:name="Light Grid Accent 3" w:uiPriority="62" w:semiHidden="0" w:unhideWhenUsed="0"/>
    <w:lsdException w:name="Book Title" w:uiPriority="33" w:semiHidden="0" w:unhideWhenUsed="0" w:qFormat="1"/>
    <w:lsdException w:name="Medium List 2 Accent 2" w:uiPriority="66" w:semiHidden="0" w:unhideWhenUsed="0"/>
    <w:lsdException w:name="Medium Grid 1 Accent 6" w:uiPriority="67" w:semiHidden="0" w:unhideWhenUsed="0"/>
    <w:lsdException w:name="Medium Shading 1" w:uiPriority="63" w:semiHidden="0" w:unhideWhenUsed="0"/>
    <w:lsdException w:name="Placeholder Text" w:unhideWhenUsed="0"/>
    <w:lsdException w:name="Light List Accent 3" w:uiPriority="61" w:semiHidden="0" w:unhideWhenUsed="0"/>
    <w:lsdException w:name="Medium List 2 Accent 6" w:uiPriority="66" w:semiHidden="0" w:unhideWhenUsed="0"/>
    <w:lsdException w:name="Medium Shading 2" w:uiPriority="64" w:semiHidden="0" w:unhideWhenUsed="0"/>
    <w:lsdException w:name="Colorful Shading Accent 6" w:uiPriority="71" w:semiHidden="0" w:unhideWhenUsed="0"/>
    <w:lsdException w:name="Light Grid Accent 6" w:uiPriority="62" w:semiHidden="0" w:unhideWhenUsed="0"/>
    <w:lsdException w:name="Normal" w:uiPriority="0" w:semiHidden="0" w:unhideWhenUsed="0" w:qFormat="1"/>
    <w:lsdException w:name="Colorful List Accent 5" w:uiPriority="72" w:semiHidden="0" w:unhideWhenUsed="0"/>
    <w:lsdException w:name="Colorful List Accent 6" w:uiPriority="72" w:semiHidden="0" w:unhideWhenUsed="0"/>
    <w:lsdException w:name="Medium Grid 2 Accent 2" w:uiPriority="68" w:semiHidden="0" w:unhideWhenUsed="0"/>
    <w:lsdException w:name="heading 8" w:uiPriority="9" w:qFormat="1"/>
    <w:lsdException w:name="Medium Shading 1 Accent 5" w:uiPriority="63" w:semiHidden="0" w:unhideWhenUsed="0"/>
    <w:lsdException w:name="Medium List 1 Accent 3" w:uiPriority="65" w:semiHidden="0" w:unhideWhenUsed="0"/>
    <w:lsdException w:name="Light Grid Accent 2" w:uiPriority="62" w:semiHidden="0" w:unhideWhenUsed="0"/>
    <w:lsdException w:name="Medium Shading 2 Accent 1" w:uiPriority="64" w:semiHidden="0" w:unhideWhenUsed="0"/>
    <w:lsdException w:name="Revision" w:unhideWhenUsed="0"/>
    <w:lsdException w:name="Medium Grid 3 Accent 1" w:uiPriority="69" w:semiHidden="0" w:unhideWhenUsed="0"/>
    <w:lsdException w:name="Emphasis" w:uiPriority="20" w:semiHidden="0" w:unhideWhenUsed="0" w:qFormat="1"/>
    <w:lsdException w:name="Medium Grid 3 Accent 5" w:uiPriority="69" w:semiHidden="0" w:unhideWhenUsed="0"/>
    <w:lsdException w:name="Medium Shading 2 Accent 5" w:uiPriority="64" w:semiHidden="0" w:unhideWhenUsed="0"/>
    <w:lsdException w:name="Subtle Emphasis" w:uiPriority="19" w:semiHidden="0" w:unhideWhenUsed="0" w:qFormat="1"/>
    <w:lsdException w:name="Colorful Shading Accent 3" w:uiPriority="71" w:semiHidden="0" w:unhideWhenUsed="0"/>
    <w:lsdException w:name="heading 9" w:uiPriority="9" w:qFormat="1"/>
    <w:lsdException w:name="Medium Shading 2 Accent 2" w:uiPriority="64" w:semiHidden="0" w:unhideWhenUsed="0"/>
    <w:lsdException w:name="caption" w:uiPriority="35" w:qFormat="1"/>
    <w:lsdException w:name="Medium Shading 1 Accent 6" w:uiPriority="63" w:semiHidden="0" w:unhideWhenUsed="0"/>
    <w:lsdException w:name="toc 1" w:uiPriority="39"/>
    <w:lsdException w:name="Colorful Grid" w:uiPriority="73" w:semiHidden="0" w:unhideWhenUsed="0"/>
    <w:lsdException w:name="TOC Heading" w:uiPriority="39" w:qFormat="1"/>
    <w:lsdException w:name="Light Shading Accent 4" w:uiPriority="60" w:semiHidden="0" w:unhideWhenUsed="0"/>
    <w:lsdException w:name="toc 7" w:uiPriority="39"/>
    <w:lsdException w:name="Strong" w:uiPriority="22" w:semiHidden="0" w:unhideWhenUsed="0" w:qFormat="1"/>
    <w:lsdException w:name="heading 6" w:uiPriority="9" w:qFormat="1"/>
    <w:lsdException w:name="Colorful List" w:uiPriority="72" w:semiHidden="0" w:unhideWhenUsed="0"/>
    <w:lsdException w:name="Medium List 1" w:uiPriority="65" w:semiHidden="0" w:unhideWhenUsed="0"/>
    <w:lsdException w:name="Light List Accent 6" w:uiPriority="61" w:semiHidden="0" w:unhideWhenUsed="0"/>
    <w:lsdException w:name="Medium Grid 3 Accent 3" w:uiPriority="69" w:semiHidden="0" w:unhideWhenUsed="0"/>
    <w:lsdException w:name="toc 9" w:uiPriority="39"/>
    <w:lsdException w:name="Light Shading Accent 3" w:uiPriority="60" w:semiHidden="0" w:unhideWhenUsed="0"/>
    <w:lsdException w:name="Colorful List Accent 4" w:uiPriority="72" w:semiHidden="0" w:unhideWhenUsed="0"/>
    <w:lsdException w:name="Medium List 2 Accent 1" w:uiPriority="66" w:semiHidden="0" w:unhideWhenUsed="0"/>
    <w:lsdException w:name="heading 1" w:uiPriority="9" w:semiHidden="0" w:unhideWhenUsed="0" w:qFormat="1"/>
    <w:lsdException w:name="toc 2" w:uiPriority="39"/>
    <w:lsdException w:name="Colorful Grid Accent 3" w:uiPriority="73" w:semiHidden="0" w:unhideWhenUsed="0"/>
    <w:lsdException w:name="Subtle Reference" w:uiPriority="31" w:semiHidden="0" w:unhideWhenUsed="0" w:qFormat="1"/>
    <w:lsdException w:name="Medium List 2" w:uiPriority="66" w:semiHidden="0" w:unhideWhenUsed="0"/>
    <w:lsdException w:name="heading 2" w:uiPriority="9" w:qFormat="1"/>
    <w:lsdException w:name="Medium Grid 1 Accent 3" w:uiPriority="67" w:semiHidden="0" w:unhideWhenUsed="0"/>
    <w:lsdException w:name="heading 4" w:uiPriority="9" w:qFormat="1"/>
    <w:lsdException w:name="Light Grid" w:uiPriority="62" w:semiHidden="0" w:unhideWhenUsed="0"/>
    <w:lsdException w:name="Table Grid" w:uiPriority="59" w:semiHidden="0" w:unhideWhenUsed="0"/>
    <w:lsdException w:name="Light Grid Accent 4" w:uiPriority="62" w:semiHidden="0" w:unhideWhenUsed="0"/>
    <w:lsdException w:name="Medium Grid 1" w:uiPriority="67" w:semiHidden="0" w:unhideWhenUsed="0"/>
    <w:lsdException w:name="No Spacing" w:uiPriority="1" w:semiHidden="0" w:unhideWhenUsed="0" w:qFormat="1"/>
    <w:lsdException w:name="Medium Grid 3 Accent 2" w:uiPriority="69" w:semiHidden="0" w:unhideWhenUsed="0"/>
    <w:lsdException w:name="Subtitle" w:uiPriority="11" w:semiHidden="0" w:unhideWhenUsed="0" w:qFormat="1"/>
    <w:lsdException w:name="Light List Accent 2" w:uiPriority="61" w:semiHidden="0" w:unhideWhenUsed="0"/>
    <w:lsdException w:name="Medium Shading 2 Accent 3" w:uiPriority="64" w:semiHidden="0" w:unhideWhenUsed="0"/>
    <w:lsdException w:name="Light Shading Accent 1" w:uiPriority="60" w:semiHidden="0" w:unhideWhenUsed="0"/>
    <w:lsdException w:name="Dark List Accent 1" w:uiPriority="70" w:semiHidden="0" w:unhideWhenUsed="0"/>
    <w:lsdException w:name="toc 4" w:uiPriority="39"/>
    <w:lsdException w:name="Title" w:uiPriority="10" w:semiHidden="0" w:unhideWhenUsed="0" w:qFormat="1"/>
    <w:lsdException w:name="Colorful Shading Accent 2" w:uiPriority="71" w:semiHidden="0" w:unhideWhenUsed="0"/>
    <w:lsdException w:name="Intense Quote" w:uiPriority="30" w:semiHidden="0" w:unhideWhenUsed="0" w:qFormat="1"/>
    <w:lsdException w:name="Bibliography" w:uiPriority="37"/>
    <w:lsdException w:name="Medium Shading 1 Accent 4" w:uiPriority="63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Light List Accent 1" w:uiPriority="61" w:semiHidden="0" w:unhideWhenUsed="0"/>
    <w:lsdException w:name="heading 3" w:uiPriority="9" w:qFormat="1"/>
    <w:lsdException w:name="Medium List 2 Accent 5" w:uiPriority="66" w:semiHidden="0" w:unhideWhenUsed="0"/>
    <w:lsdException w:name="Colorful Grid Accent 4" w:uiPriority="73" w:semiHidden="0" w:unhideWhenUsed="0"/>
    <w:lsdException w:name="Medium Shading 2 Accent 4" w:uiPriority="64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heading 5" w:uiPriority="9" w:qFormat="1"/>
    <w:lsdException w:name="Medium List 1 Accent 6" w:uiPriority="65" w:semiHidden="0" w:unhideWhenUsed="0"/>
    <w:lsdException w:name="toc 8" w:uiPriority="39"/>
    <w:lsdException w:name="Medium List 1 Accent 2" w:uiPriority="65" w:semiHidden="0" w:unhideWhenUsed="0"/>
    <w:lsdException w:name="Medium Grid 3 Accent 4" w:uiPriority="69" w:semiHidden="0" w:unhideWhenUsed="0"/>
    <w:lsdException w:name="Colorful Shading" w:uiPriority="71" w:semiHidden="0" w:unhideWhenUsed="0"/>
    <w:lsdException w:name="toc 3" w:uiPriority="39"/>
    <w:lsdException w:name="Medium Grid 2 Accent 6" w:uiPriority="68" w:semiHidden="0" w:unhideWhenUsed="0"/>
    <w:lsdException w:name="Medium List 2 Accent 3" w:uiPriority="66" w:semiHidden="0" w:unhideWhenUsed="0"/>
    <w:lsdException w:name="Medium Grid 1 Accent 1" w:uiPriority="67" w:semiHidden="0" w:unhideWhenUsed="0"/>
    <w:lsdException w:name="Colorful Shading Accent 4" w:uiPriority="71" w:semiHidden="0" w:unhideWhenUsed="0"/>
    <w:lsdException w:name="Dark List Accent 6" w:uiPriority="70" w:semiHidden="0" w:unhideWhenUsed="0"/>
    <w:lsdException w:name="Medium Shading 1 Accent 3" w:uiPriority="63" w:semiHidden="0" w:unhideWhenUsed="0"/>
    <w:lsdException w:name="Medium Grid 3 Accent 6" w:uiPriority="69" w:semiHidden="0" w:unhideWhenUsed="0"/>
    <w:lsdException w:name="heading 7" w:uiPriority="9" w:qFormat="1"/>
    <w:lsdException w:name="Colorful Grid Accent 1" w:uiPriority="73" w:semiHidden="0" w:unhideWhenUsed="0"/>
    <w:lsdException w:name="Colorful List Accent 3" w:uiPriority="72" w:semiHidden="0" w:unhideWhenUsed="0"/>
    <w:lsdException w:name="Light List Accent 4" w:uiPriority="61" w:semiHidden="0" w:unhideWhenUsed="0"/>
    <w:lsdException w:name="Medium List 1 Accent 5" w:uiPriority="65" w:semiHidden="0" w:unhideWhenUsed="0"/>
    <w:lsdException w:name="Medium Grid 3" w:uiPriority="69" w:semiHidden="0" w:unhideWhenUsed="0"/>
    <w:lsdException w:name="Medium Grid 1 Accent 2" w:uiPriority="67" w:semiHidden="0" w:unhideWhenUsed="0"/>
    <w:lsdException w:name="Colorful Grid Accent 6" w:uiPriority="73" w:semiHidden="0" w:unhideWhenUsed="0"/>
    <w:lsdException w:name="Colorful Grid Accent 5" w:uiPriority="73" w:semiHidden="0" w:unhideWhenUsed="0"/>
    <w:lsdException w:name="Light Shading Accent 5" w:uiPriority="60" w:semiHidden="0" w:unhideWhenUsed="0"/>
    <w:lsdException w:name="Dark List Accent 5" w:uiPriority="70" w:semiHidden="0" w:unhideWhenUsed="0"/>
    <w:lsdException w:name="Medium Grid 1 Accent 5" w:uiPriority="67" w:semiHidden="0" w:unhideWhenUsed="0"/>
    <w:lsdException w:name="Light Shading Accent 2" w:uiPriority="60" w:semiHidden="0" w:unhideWhenUsed="0"/>
    <w:lsdException w:name="Intense Reference" w:uiPriority="32" w:semiHidden="0" w:unhideWhenUsed="0" w:qFormat="1"/>
    <w:lsdException w:name="Medium Shading 2 Accent 6" w:uiPriority="64" w:semiHidden="0" w:unhideWhenUsed="0"/>
    <w:lsdException w:name="Colorful Grid Accent 2" w:uiPriority="73" w:semiHidden="0" w:unhideWhenUsed="0"/>
    <w:lsdException w:name="Light Shading" w:uiPriority="60" w:semiHidden="0" w:unhideWhenUsed="0"/>
    <w:lsdException w:name="Medium Shading 1 Accent 1" w:uiPriority="63" w:semiHidden="0" w:unhideWhenUsed="0"/>
    <w:lsdException w:name="Medium List 2 Accent 4" w:uiPriority="66" w:semiHidden="0" w:unhideWhenUsed="0"/>
    <w:lsdException w:name="Medium Grid 2 Accent 4" w:uiPriority="68" w:semiHidden="0" w:unhideWhenUsed="0"/>
    <w:lsdException w:name="Default Paragraph Font" w:uiPriority="1"/>
    <w:lsdException w:name="Medium Grid 2 Accent 1" w:uiPriority="68" w:semiHidden="0" w:unhideWhenUsed="0"/>
    <w:lsdException w:name="Medium Grid 2" w:uiPriority="68" w:semiHidden="0" w:unhideWhenUsed="0"/>
    <w:lsdException w:name="Light Grid Accent 1" w:uiPriority="62" w:semiHidden="0" w:unhideWhenUsed="0"/>
    <w:lsdException w:name="Medium Shading 1 Accent 2" w:uiPriority="63" w:semiHidden="0" w:unhideWhenUsed="0"/>
    <w:lsdException w:name="Colorful List Accent 1" w:uiPriority="72" w:semiHidden="0" w:unhideWhenUsed="0"/>
    <w:lsdException w:name="Colorful Shading Accent 1" w:uiPriority="71" w:semiHidden="0" w:unhideWhenUsed="0"/>
    <w:lsdException w:name="Medium List 1 Accent 4" w:uiPriority="65" w:semiHidden="0" w:unhideWhenUsed="0"/>
    <w:lsdException w:name="Colorful Shading Accent 5" w:uiPriority="71" w:semiHidden="0" w:unhideWhenUsed="0"/>
    <w:lsdException w:name="Quote" w:uiPriority="29" w:semiHidden="0" w:unhideWhenUsed="0" w:qFormat="1"/>
    <w:lsdException w:name="Dark List" w:uiPriority="70" w:semiHidden="0" w:unhideWhenUsed="0"/>
    <w:lsdException w:name="Medium Grid 2 Accent 5" w:uiPriority="68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Dark List Accent 4" w:uiPriority="70" w:semiHidden="0" w:unhideWhenUsed="0"/>
    <w:lsdException w:name="toc 5" w:uiPriority="39"/>
  </w:latentStyles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13f">
    <w:name w:val="Dark List Accent 1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f9">
    <w:name w:val="Light Shading Accent 1"/>
    <w:basedOn w:val="0000c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103">
    <w:name w:val="Light List Accent 4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table" w:styleId="0000f8">
    <w:name w:val="Light Shading"/>
    <w:basedOn w:val="0000c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16">
    <w:name w:val="Medium Shading 2 Accent 2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dd">
    <w:name w:val="List 2"/>
    <w:basedOn w:val="0000ba"/>
    <w:uiPriority w:val="99"/>
    <w:unhideWhenUsed w:val="1"/>
    <w:rsid w:val="00326F90"/>
    <w:pPr>
      <w:ind w:left="720" w:hanging="360"/>
      <w:contextualSpacing w:val="1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fc">
    <w:name w:val="Light Shading Accent 4"/>
    <w:basedOn w:val="0000c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15">
    <w:name w:val="Medium Shading 2 Accent 1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11a">
    <w:name w:val="Medium Shading 2 Accent 6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132">
    <w:name w:val="Medium Grid 2 Accent 2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2">
    <w:name w:val="Colorful List Accent 6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138">
    <w:name w:val="Medium Grid 3 Accent 1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11e">
    <w:name w:val="Medium List 1 Accent 3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43">
    <w:name w:val="Dark List Accent 5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fe">
    <w:name w:val="Light Shading Accent 6"/>
    <w:basedOn w:val="0000c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c1">
    <w:name w:val="heading 4"/>
    <w:basedOn w:val="0000ba"/>
    <w:next w:val="0000ba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f6">
    <w:name w:val="TOC Heading"/>
    <w:basedOn w:val="0000bb"/>
    <w:next w:val="0000ba"/>
    <w:uiPriority w:val="39"/>
    <w:semiHidden w:val="1"/>
    <w:unhideWhenUsed w:val="1"/>
    <w:qFormat w:val="1"/>
    <w:rsid w:val="00FC693F"/>
    <w:pPr>
      <w:outlineLvl w:val="9"/>
    </w:pPr>
  </w:style>
  <w:style w:type="paragraph" w:styleId="0000ea">
    <w:name w:val="Quote"/>
    <w:basedOn w:val="0000ba"/>
    <w:next w:val="0000ba"/>
    <w:link w:val="0000eb"/>
    <w:uiPriority w:val="29"/>
    <w:qFormat w:val="1"/>
    <w:rsid w:val="00FC693F"/>
    <w:rPr>
      <w:i w:val="1"/>
      <w:iCs w:val="1"/>
      <w:color w:val="000000" w:themeColor="text1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3c">
    <w:name w:val="Medium Grid 3 Accent 5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ff">
    <w:name w:val="Light List"/>
    <w:basedOn w:val="0000c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paragraph" w:styleId="0000d0">
    <w:name w:val="No Spacing"/>
    <w:uiPriority w:val="1"/>
    <w:qFormat w:val="1"/>
    <w:rsid w:val="00FC693F"/>
    <w:pPr>
      <w:spacing w:after="0" w:line="240" w:lineRule="auto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e0">
    <w:name w:val="List Bullet 2"/>
    <w:basedOn w:val="0000ba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bc" w:customStyle="1">
    <w:name w:val="Heading 1 Char"/>
    <w:basedOn w:val="0000cd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ee">
    <w:name w:val="Emphasis"/>
    <w:basedOn w:val="0000cd"/>
    <w:uiPriority w:val="20"/>
    <w:qFormat w:val="1"/>
    <w:rsid w:val="00FC693F"/>
    <w:rPr>
      <w:i w:val="1"/>
      <w:iCs w:val="1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10">
    <w:name w:val="Medium Shading 1 Accent 3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paragraph" w:styleId="0000d3">
    <w:name w:val="Subtitle"/>
    <w:basedOn w:val="0000ba"/>
    <w:next w:val="0000ba"/>
    <w:link w:val="0000d4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d7" w:customStyle="1">
    <w:name w:val="Body Text Char"/>
    <w:basedOn w:val="0000cd"/>
    <w:link w:val="0000d6"/>
    <w:uiPriority w:val="99"/>
    <w:rsid w:val="00AA1D8D"/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d4" w:customStyle="1">
    <w:name w:val="Subtitle Char"/>
    <w:basedOn w:val="0000cd"/>
    <w:link w:val="0000d3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0f">
    <w:name w:val="Medium Shading 1 Accent 2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4b">
    <w:name w:val="Colorful Shading Accent 6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bd">
    <w:name w:val="heading 2"/>
    <w:basedOn w:val="0000ba"/>
    <w:next w:val="0000ba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f">
    <w:name w:val="Medium Grid 1 Accent 6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paragraph" w:styleId="0000e3">
    <w:name w:val="List Number 2"/>
    <w:basedOn w:val="0000ba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character" w:styleId="0000f1">
    <w:name w:val="Subtle Emphasis"/>
    <w:basedOn w:val="0000cd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2b">
    <w:name w:val="Medium Grid 1 Accent 2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e5">
    <w:name w:val="List Continue"/>
    <w:basedOn w:val="0000ba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paragraph" w:styleId="0000e4">
    <w:name w:val="List Number 3"/>
    <w:basedOn w:val="0000ba"/>
    <w:uiPriority w:val="99"/>
    <w:unhideWhenUsed w:val="1"/>
    <w:rsid w:val="0029639D"/>
    <w:pPr>
      <w:numPr>
        <w:numId w:val="4"/>
      </w:numPr>
      <w:contextualSpacing w:val="1"/>
    </w:pPr>
  </w:style>
  <w:style w:type="table" w:styleId="000127">
    <w:name w:val="Medium List 2 Accent 5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9">
    <w:name w:val="Medium Grid 3 Accent 2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2">
    <w:name w:val="List Number"/>
    <w:basedOn w:val="0000ba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Noto Sans CJK SC" w:hAnsi="Noto Sans CJK SC" w:eastAsia="Noto Sans CJK SC" w:asciiTheme="majorHAnsi" w:hAnsiTheme="majorHAnsi" w:eastAsiaTheme="majorEastAsia" w:cstheme="majorBidi"/>
      <w:b w:val="1"/>
      <w:bCs w:val="1"/>
      <w:color w:val="464646"/>
      <w:sz w:val="22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3b">
    <w:name w:val="Medium Grid 3 Accent 4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23">
    <w:name w:val="Medium List 2 Accent 1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a" w:customStyle="1">
    <w:name w:val="Heading 8 Char"/>
    <w:basedOn w:val="0000cd"/>
    <w:link w:val="0000c9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fa">
    <w:name w:val="Light Shading Accent 2"/>
    <w:basedOn w:val="0000c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151">
    <w:name w:val="Colorful List Accent 5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12e">
    <w:name w:val="Medium Grid 1 Accent 5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13e">
    <w:name w:val="Dark List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paragraph" w:styleId="0000da">
    <w:name w:val="Body Text 3"/>
    <w:basedOn w:val="0000ba"/>
    <w:link w:val="0000db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e7">
    <w:name w:val="List Continue 3"/>
    <w:basedOn w:val="0000ba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2a">
    <w:name w:val="Medium Grid 1 Accent 1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41">
    <w:name w:val="Dark List Accent 3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42">
    <w:name w:val="Dark List Accent 4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58">
    <w:name w:val="Colorful Grid Accent 5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</w:style>
  <w:style w:type="table" w:styleId="000153">
    <w:name w:val="Colorful Grid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106">
    <w:name w:val="Light Grid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ef">
    <w:name w:val="Intense Quote"/>
    <w:basedOn w:val="0000ba"/>
    <w:next w:val="0000ba"/>
    <w:link w:val="0000f0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dc">
    <w:name w:val="List"/>
    <w:basedOn w:val="0000ba"/>
    <w:uiPriority w:val="99"/>
    <w:unhideWhenUsed w:val="1"/>
    <w:rsid w:val="00AA1D8D"/>
    <w:pPr>
      <w:ind w:left="360" w:hanging="360"/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Noto Sans CJK SC" w:hAnsi="Noto Sans CJK SC" w:eastAsia="Noto Sans CJK SC" w:asciiTheme="majorHAnsi" w:hAnsiTheme="majorHAnsi" w:eastAsiaTheme="majorEastAsia" w:cstheme="majorBidi"/>
      <w:b w:val="1"/>
      <w:bCs w:val="1"/>
      <w:color w:val="375578"/>
      <w:sz w:val="26"/>
      <w:szCs w:val="26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14">
    <w:name w:val="Medium Shading 2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0b">
    <w:name w:val="Light Grid Accent 5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130">
    <w:name w:val="Medium Grid 2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paragraph" w:styleId="0000c3">
    <w:name w:val="heading 5"/>
    <w:basedOn w:val="0000ba"/>
    <w:next w:val="0000ba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1d">
    <w:name w:val="Medium List 1 Accent 2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48">
    <w:name w:val="Colorful Shading Accent 3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f">
    <w:name w:val="Colorful List Accent 3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11f">
    <w:name w:val="Medium List 1 Accent 4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c5">
    <w:name w:val="heading 6"/>
    <w:basedOn w:val="0000ba"/>
    <w:next w:val="0000ba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31">
    <w:name w:val="Medium Grid 2 Accent 1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5">
    <w:name w:val="Colorful Shading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10e">
    <w:name w:val="Medium Shading 1 Accent 1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0a">
    <w:name w:val="Light Grid Accent 4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124">
    <w:name w:val="Medium List 2 Accent 2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0c">
    <w:name w:val="Light Grid Accent 6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c4" w:customStyle="1">
    <w:name w:val="Heading 5 Char"/>
    <w:basedOn w:val="0000cd"/>
    <w:link w:val="0000c3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paragraph" w:styleId="0000d5">
    <w:name w:val="List Paragraph"/>
    <w:basedOn w:val="0000ba"/>
    <w:uiPriority w:val="34"/>
    <w:qFormat w:val="1"/>
    <w:rsid w:val="00FC693F"/>
    <w:pPr>
      <w:ind w:left="720"/>
      <w:contextualSpacing w:val="1"/>
    </w:pPr>
  </w:style>
  <w:style w:type="character" w:styleId="0000f4">
    <w:name w:val="Intense Reference"/>
    <w:basedOn w:val="0000cd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02">
    <w:name w:val="Light List Accent 3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44">
    <w:name w:val="Dark List Accent 6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37">
    <w:name w:val="Medium Grid 3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33">
    <w:name w:val="Medium Grid 2 Accent 3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paragraph" w:styleId="0000c7">
    <w:name w:val="heading 7"/>
    <w:basedOn w:val="0000ba"/>
    <w:next w:val="0000ba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25">
    <w:name w:val="Medium List 2 Accent 3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56">
    <w:name w:val="Colorful Grid Accent 3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04">
    <w:name w:val="Light List Accent 5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36">
    <w:name w:val="Medium Grid 2 Accent 6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121">
    <w:name w:val="Medium List 1 Accent 6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f0" w:customStyle="1">
    <w:name w:val="Intense Quote Char"/>
    <w:basedOn w:val="0000cd"/>
    <w:link w:val="0000ef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d6">
    <w:name w:val="Body Text"/>
    <w:basedOn w:val="0000ba"/>
    <w:link w:val="0000d7"/>
    <w:uiPriority w:val="99"/>
    <w:unhideWhenUsed w:val="1"/>
    <w:rsid w:val="00AA1D8D"/>
    <w:pPr>
      <w:spacing w:after="120"/>
    </w:pPr>
  </w:style>
  <w:style w:type="table" w:styleId="000128">
    <w:name w:val="Medium List 2 Accent 6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35">
    <w:name w:val="Medium Grid 2 Accent 5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1">
    <w:name w:val="Medium Shading 1 Accent 4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47">
    <w:name w:val="Colorful Shading Accent 2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paragraph" w:styleId="0000cb">
    <w:name w:val="heading 9"/>
    <w:basedOn w:val="0000ba"/>
    <w:next w:val="0000ba"/>
    <w:link w:val="0000c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2c">
    <w:name w:val="Medium Grid 1 Accent 3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19">
    <w:name w:val="Medium Shading 2 Accent 5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12d">
    <w:name w:val="Medium Grid 1 Accent 4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50">
    <w:name w:val="Colorful List Accent 4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df">
    <w:name w:val="List Bullet"/>
    <w:basedOn w:val="0000ba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d9" w:customStyle="1">
    <w:name w:val="Body Text 2 Char"/>
    <w:basedOn w:val="0000cd"/>
    <w:link w:val="0000d8"/>
    <w:uiPriority w:val="99"/>
    <w:rsid w:val="00AA1D8D"/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49">
    <w:name w:val="Colorful Shading Accent 4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34">
    <w:name w:val="Medium Grid 2 Accent 4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c6" w:customStyle="1">
    <w:name w:val="Heading 6 Char"/>
    <w:basedOn w:val="0000cd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bf">
    <w:name w:val="heading 3"/>
    <w:basedOn w:val="0000ba"/>
    <w:next w:val="0000ba"/>
    <w:link w:val="0000c0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05">
    <w:name w:val="Light List Accent 6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157">
    <w:name w:val="Colorful Grid Accent 4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13a">
    <w:name w:val="Medium Grid 3 Accent 3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d1">
    <w:name w:val="Title"/>
    <w:basedOn w:val="0000ba"/>
    <w:next w:val="0000ba"/>
    <w:link w:val="0000d2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3">
    <w:name w:val="Medium Shading 1 Accent 6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Noto Sans CJK SC" w:hAnsi="Noto Sans CJK SC" w:eastAsia="Noto Sans CJK SC" w:asciiTheme="majorHAnsi" w:hAnsiTheme="majorHAnsi" w:eastAsiaTheme="majorEastAsia" w:cstheme="majorBidi"/>
      <w:b w:val="1"/>
      <w:bCs w:val="1"/>
      <w:color w:val="1F4E79"/>
      <w:sz w:val="32"/>
      <w:szCs w:val="28"/>
    </w:rPr>
  </w:style>
  <w:style w:type="table" w:styleId="000100">
    <w:name w:val="Light List Accent 1"/>
    <w:basedOn w:val="0000c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10d">
    <w:name w:val="Medium Shading 1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4e">
    <w:name w:val="Colorful List Accent 2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c9">
    <w:name w:val="heading 8"/>
    <w:basedOn w:val="0000ba"/>
    <w:next w:val="0000ba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11c">
    <w:name w:val="Medium List 1 Accent 1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fb">
    <w:name w:val="Light Shading Accent 3"/>
    <w:basedOn w:val="0000c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paragraph" w:styleId="0000d8">
    <w:name w:val="Body Text 2"/>
    <w:basedOn w:val="0000ba"/>
    <w:link w:val="0000d9"/>
    <w:uiPriority w:val="99"/>
    <w:unhideWhenUsed w:val="1"/>
    <w:rsid w:val="00AA1D8D"/>
    <w:pPr>
      <w:spacing w:after="120" w:line="480" w:lineRule="auto"/>
    </w:pPr>
  </w:style>
  <w:style w:type="paragraph" w:styleId="0000ba" w:default="1">
    <w:name w:val="Normal"/>
    <w:qFormat w:val="1"/>
    <w:rsid w:val="00FC693F"/>
  </w:style>
  <w:style w:type="table" w:styleId="0000f7">
    <w:name w:val="Table Grid"/>
    <w:basedOn w:val="0000ce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22">
    <w:name w:val="Medium List 2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155">
    <w:name w:val="Colorful Grid Accent 2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129">
    <w:name w:val="Medium Grid 1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f5">
    <w:name w:val="Book Title"/>
    <w:basedOn w:val="0000cd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c2" w:customStyle="1">
    <w:name w:val="Heading 4 Char"/>
    <w:basedOn w:val="0000cd"/>
    <w:link w:val="0000c1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cc" w:customStyle="1">
    <w:name w:val="Heading 9 Char"/>
    <w:basedOn w:val="0000cd"/>
    <w:link w:val="0000cb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de">
    <w:name w:val="List 3"/>
    <w:basedOn w:val="0000ba"/>
    <w:uiPriority w:val="99"/>
    <w:unhideWhenUsed w:val="1"/>
    <w:rsid w:val="00326F90"/>
    <w:pPr>
      <w:ind w:left="1080" w:hanging="360"/>
      <w:contextualSpacing w:val="1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bb">
    <w:name w:val="heading 1"/>
    <w:basedOn w:val="0000ba"/>
    <w:next w:val="0000ba"/>
    <w:link w:val="0000bc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09">
    <w:name w:val="Light Grid Accent 3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140">
    <w:name w:val="Dark List Accent 2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e8">
    <w:name w:val="macro"/>
    <w:link w:val="0000e9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118">
    <w:name w:val="Medium Shading 2 Accent 4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9" w:customStyle="1">
    <w:name w:val="Macro Text Char"/>
    <w:basedOn w:val="0000cd"/>
    <w:link w:val="0000e8"/>
    <w:uiPriority w:val="99"/>
    <w:rsid w:val="0029639D"/>
    <w:rPr>
      <w:rFonts w:ascii="Courier" w:hAnsi="Courier"/>
      <w:sz w:val="20"/>
      <w:szCs w:val="20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59">
    <w:name w:val="Colorful Grid Accent 6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08">
    <w:name w:val="Light Grid Accent 2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c0" w:customStyle="1">
    <w:name w:val="Heading 3 Char"/>
    <w:basedOn w:val="0000cd"/>
    <w:link w:val="0000bf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0000cf" w:default="1">
    <w:name w:val="No List"/>
    <w:uiPriority w:val="99"/>
    <w:semiHidden w:val="1"/>
    <w:unhideWhenUsed w:val="1"/>
  </w:style>
  <w:style w:type="character" w:styleId="0000cd" w:default="1">
    <w:name w:val="Default Paragraph Font"/>
    <w:uiPriority w:val="1"/>
    <w:semiHidden w:val="1"/>
    <w:unhideWhenUsed w:val="1"/>
  </w:style>
  <w:style w:type="table" w:styleId="00013d">
    <w:name w:val="Medium Grid 3 Accent 6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4d">
    <w:name w:val="Colorful List Accent 1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154">
    <w:name w:val="Colorful Grid Accent 1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fd">
    <w:name w:val="Light Shading Accent 5"/>
    <w:basedOn w:val="0000c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f3">
    <w:name w:val="Subtle Reference"/>
    <w:basedOn w:val="0000cd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e1">
    <w:name w:val="List Bullet 3"/>
    <w:basedOn w:val="0000ba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1b">
    <w:name w:val="Medium List 1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02" w:default="1">
    <w:name w:val="Normal"/>
    <w:qFormat w:val="1"/>
    <w:rsid w:val="00FC693F"/>
    <w:rPr>
      <w:rFonts w:ascii="Noto Sans CJK SC" w:hAnsi="Noto Sans CJK SC" w:eastAsia="Noto Sans CJK SC"/>
      <w:sz w:val="21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d2" w:customStyle="1">
    <w:name w:val="Title Char"/>
    <w:basedOn w:val="0000cd"/>
    <w:link w:val="0000d1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126">
    <w:name w:val="Medium List 2 Accent 4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be" w:customStyle="1">
    <w:name w:val="Heading 2 Char"/>
    <w:basedOn w:val="0000cd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46">
    <w:name w:val="Colorful Shading Accent 1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107">
    <w:name w:val="Light Grid Accent 1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character" w:styleId="0000ed">
    <w:name w:val="Strong"/>
    <w:basedOn w:val="0000cd"/>
    <w:uiPriority w:val="22"/>
    <w:qFormat w:val="1"/>
    <w:rsid w:val="00FC693F"/>
    <w:rPr>
      <w:b w:val="1"/>
      <w:bCs w:val="1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ec">
    <w:name w:val="caption"/>
    <w:basedOn w:val="0000ba"/>
    <w:next w:val="0000ba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ce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17">
    <w:name w:val="Medium Shading 2 Accent 3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db" w:customStyle="1">
    <w:name w:val="Body Text 3 Char"/>
    <w:basedOn w:val="0000cd"/>
    <w:link w:val="0000da"/>
    <w:uiPriority w:val="99"/>
    <w:rsid w:val="00AA1D8D"/>
    <w:rPr>
      <w:sz w:val="16"/>
      <w:szCs w:val="16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120">
    <w:name w:val="Medium List 1 Accent 5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eb" w:customStyle="1">
    <w:name w:val="Quote Char"/>
    <w:basedOn w:val="0000cd"/>
    <w:link w:val="0000ea"/>
    <w:uiPriority w:val="29"/>
    <w:rsid w:val="00FC693F"/>
    <w:rPr>
      <w:i w:val="1"/>
      <w:iCs w:val="1"/>
      <w:color w:val="000000" w:themeColor="text1"/>
    </w:rPr>
  </w:style>
  <w:style w:type="character" w:styleId="0000f2">
    <w:name w:val="Intense Emphasis"/>
    <w:basedOn w:val="0000cd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12">
    <w:name w:val="Medium Shading 1 Accent 5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c8" w:customStyle="1">
    <w:name w:val="Heading 7 Char"/>
    <w:basedOn w:val="0000cd"/>
    <w:link w:val="0000c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4a">
    <w:name w:val="Colorful Shading Accent 5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</w:style>
  <w:style w:type="table" w:styleId="00014c">
    <w:name w:val="Colorful List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101">
    <w:name w:val="Light List Accent 2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e6">
    <w:name w:val="List Continue 2"/>
    <w:basedOn w:val="0000ba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3.xml" /><Relationship Id="rId8" Type="http://schemas.openxmlformats.org/officeDocument/2006/relationships/footer" Target="footer2.xml" /><Relationship Id="rId6" Type="http://schemas.openxmlformats.org/officeDocument/2006/relationships/header" Target="header3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header" Target="header1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7" Type="http://schemas.openxmlformats.org/officeDocument/2006/relationships/footer" Target="footer1.xml" /><Relationship Id="rId5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2026-05-03T18:06:55Z</dcterms:created>
  <dcterms:modified xsi:type="dcterms:W3CDTF">2026-05-03T18:06:55Z</dcterms:modified>
</cp:coreProperties>
</file>