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Declarations</w:t>
      </w:r>
    </w:p>
    <w:p>
      <w:pPr>
        <w:pStyle w:val="Heading1"/>
        <w:keepNext/>
      </w:pPr>
      <w:r>
        <w:t>Competing Interests</w:t>
      </w:r>
    </w:p>
    <w:p>
      <w:r>
        <w:t>The authors declare no competing interests.</w:t>
      </w:r>
    </w:p>
    <w:p>
      <w:pPr>
        <w:pStyle w:val="Heading1"/>
        <w:keepNext/>
      </w:pPr>
      <w:r>
        <w:t>Funding</w:t>
      </w:r>
    </w:p>
    <w:p>
      <w:r>
        <w:t>This research did not receive any specific grant from funding agencies in the public, commercial or not-for-profit sectors.</w:t>
      </w:r>
    </w:p>
    <w:p>
      <w:pPr>
        <w:pStyle w:val="Heading1"/>
        <w:keepNext/>
      </w:pPr>
      <w:r>
        <w:t>CRediT Author Contributions</w:t>
      </w:r>
    </w:p>
    <w:p>
      <w:r>
        <w:t>Zhongyuan Liu: Conceptualization, Methodology, Software, Formal analysis, Validation, Investigation, Data curation, Writing - original draft, Writing - review and editing.</w:t>
      </w:r>
    </w:p>
    <w:p>
      <w:pPr>
        <w:pStyle w:val="Heading1"/>
        <w:keepNext/>
      </w:pPr>
      <w:r>
        <w:t>Declaration of Generative AI and AI-Assisted Technologies</w:t>
      </w:r>
    </w:p>
    <w:p>
      <w:r>
        <w:t>During the preparation of this work, the author(s) used Codex, an OpenAI coding agent, to assist with data-analysis code generation, statistical sensitivity analyses, literature traceability, and manuscript editing. After using this tool, the author(s) reviewed and edited the content as needed and take full responsibility for the content of the published article.</w:t>
      </w:r>
    </w:p>
    <w:p>
      <w:pPr>
        <w:pStyle w:val="Heading1"/>
        <w:keepNext/>
      </w:pPr>
      <w:r>
        <w:t>Data Statement</w:t>
      </w:r>
    </w:p>
    <w:p>
      <w:r>
        <w:t>All source cohorts are public GEO series: GSE70362, GSE23130, GSE186542, GSE167199, GSE146904 and GSE207176. Derived analysis tables and the audit code are available at https://github.com/wdsve/ivd-repro-audit and archived at https://doi.org/10.5281/zenodo.23133983. The manuscript uses no private patient-level data.</w:t>
      </w:r>
    </w:p>
    <w:p>
      <w:pPr>
        <w:pStyle w:val="Heading1"/>
        <w:keepNext/>
      </w:pPr>
      <w:r>
        <w:t>Ethics Statement</w:t>
      </w:r>
    </w:p>
    <w:p>
      <w:r>
        <w:t>This study used publicly available de-identified datasets and did not involve new recruitment or intervention.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pBdr>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