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1a73e8" w:space="1" w:sz="36" w:val="single"/>
        </w:pBdr>
        <w:spacing w:after="180" w:before="100" w:lineRule="auto"/>
        <w:rPr/>
      </w:pPr>
      <w:r w:rsidDel="00000000" w:rsidR="00000000" w:rsidRPr="00000000">
        <w:rPr>
          <w:rtl w:val="0"/>
        </w:rPr>
      </w:r>
    </w:p>
    <w:p w:rsidR="00000000" w:rsidDel="00000000" w:rsidP="00000000" w:rsidRDefault="00000000" w:rsidRPr="00000000" w14:paraId="00000002">
      <w:pPr>
        <w:pStyle w:val="Title"/>
        <w:spacing w:after="120" w:lineRule="auto"/>
        <w:rPr/>
      </w:pPr>
      <w:bookmarkStart w:colFirst="0" w:colLast="0" w:name="_l3wmhxaepx0t" w:id="0"/>
      <w:bookmarkEnd w:id="0"/>
      <w:r w:rsidDel="00000000" w:rsidR="00000000" w:rsidRPr="00000000">
        <w:rPr>
          <w:rtl w:val="0"/>
        </w:rPr>
        <w:t xml:space="preserve">Gemini Enterprise Admin Migration Platform</w:t>
      </w:r>
    </w:p>
    <w:p w:rsidR="00000000" w:rsidDel="00000000" w:rsidP="00000000" w:rsidRDefault="00000000" w:rsidRPr="00000000" w14:paraId="00000003">
      <w:pPr>
        <w:spacing w:after="240" w:lineRule="auto"/>
        <w:rPr/>
      </w:pPr>
      <w:r w:rsidDel="00000000" w:rsidR="00000000" w:rsidRPr="00000000">
        <w:rPr>
          <w:rFonts w:ascii="Arial" w:cs="Arial" w:eastAsia="Arial" w:hAnsi="Arial"/>
          <w:i w:val="1"/>
          <w:iCs w:val="1"/>
          <w:color w:val="475569"/>
          <w:sz w:val="24"/>
          <w:szCs w:val="24"/>
          <w:rtl w:val="0"/>
        </w:rPr>
        <w:t xml:space="preserve">Administrator Operations, Asset Restoration, Parity Audit &amp; User Handover Guide</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tbl>
      <w:tblPr>
        <w:tblStyle w:val="Table1"/>
        <w:tblW w:w="10000.0" w:type="dxa"/>
        <w:jc w:val="left"/>
        <w:tblBorders>
          <w:top w:color="cbd5e1" w:space="0" w:sz="4" w:val="single"/>
          <w:left w:color="cbd5e1" w:space="0" w:sz="4" w:val="single"/>
          <w:bottom w:color="cbd5e1" w:space="0" w:sz="4" w:val="single"/>
          <w:right w:color="cbd5e1" w:space="0" w:sz="4" w:val="single"/>
          <w:insideH w:color="e2e8f0" w:space="0" w:sz="4" w:val="single"/>
          <w:insideV w:color="e2e8f0" w:space="0" w:sz="4" w:val="single"/>
        </w:tblBorders>
        <w:tblLayout w:type="fixed"/>
        <w:tblLook w:val="0600"/>
      </w:tblPr>
      <w:tblGrid>
        <w:gridCol w:w="3000"/>
        <w:gridCol w:w="7000"/>
        <w:tblGridChange w:id="0">
          <w:tblGrid>
            <w:gridCol w:w="3000"/>
            <w:gridCol w:w="7000"/>
          </w:tblGrid>
        </w:tblGridChange>
      </w:tblGrid>
      <w:tr>
        <w:trPr>
          <w:cantSplit w:val="0"/>
          <w:tblHeader w:val="0"/>
        </w:trPr>
        <w:tc>
          <w:tcPr>
            <w:shd w:fill="f1f5f9" w:val="clear"/>
            <w:tcMar>
              <w:top w:w="80.0" w:type="dxa"/>
              <w:left w:w="140.0" w:type="dxa"/>
              <w:bottom w:w="80.0" w:type="dxa"/>
              <w:right w:w="140.0" w:type="dxa"/>
            </w:tcMar>
          </w:tcPr>
          <w:p w:rsidR="00000000" w:rsidDel="00000000" w:rsidP="00000000" w:rsidRDefault="00000000" w:rsidRPr="00000000" w14:paraId="00000005">
            <w:pPr>
              <w:rPr/>
            </w:pPr>
            <w:r w:rsidDel="00000000" w:rsidR="00000000" w:rsidRPr="00000000">
              <w:rPr>
                <w:rFonts w:ascii="Arial" w:cs="Arial" w:eastAsia="Arial" w:hAnsi="Arial"/>
                <w:b w:val="1"/>
                <w:bCs w:val="1"/>
                <w:color w:val="0f172a"/>
                <w:sz w:val="19"/>
                <w:szCs w:val="19"/>
                <w:rtl w:val="0"/>
              </w:rPr>
              <w:t xml:space="preserve">Document Version</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06">
            <w:pPr>
              <w:rPr/>
            </w:pPr>
            <w:r w:rsidDel="00000000" w:rsidR="00000000" w:rsidRPr="00000000">
              <w:rPr>
                <w:rFonts w:ascii="Arial" w:cs="Arial" w:eastAsia="Arial" w:hAnsi="Arial"/>
                <w:color w:val="334155"/>
                <w:sz w:val="19"/>
                <w:szCs w:val="19"/>
                <w:rtl w:val="0"/>
              </w:rPr>
              <w:t xml:space="preserve">v1.4.0 (Enterprise Release)</w:t>
            </w:r>
            <w:r w:rsidDel="00000000" w:rsidR="00000000" w:rsidRPr="00000000">
              <w:rPr>
                <w:rtl w:val="0"/>
              </w:rPr>
            </w:r>
          </w:p>
        </w:tc>
      </w:tr>
      <w:tr>
        <w:trPr>
          <w:cantSplit w:val="0"/>
          <w:tblHeader w:val="0"/>
        </w:trPr>
        <w:tc>
          <w:tcPr>
            <w:shd w:fill="f1f5f9" w:val="clear"/>
            <w:tcMar>
              <w:top w:w="80.0" w:type="dxa"/>
              <w:left w:w="140.0" w:type="dxa"/>
              <w:bottom w:w="80.0" w:type="dxa"/>
              <w:right w:w="140.0" w:type="dxa"/>
            </w:tcMar>
          </w:tcPr>
          <w:p w:rsidR="00000000" w:rsidDel="00000000" w:rsidP="00000000" w:rsidRDefault="00000000" w:rsidRPr="00000000" w14:paraId="00000007">
            <w:pPr>
              <w:rPr/>
            </w:pPr>
            <w:r w:rsidDel="00000000" w:rsidR="00000000" w:rsidRPr="00000000">
              <w:rPr>
                <w:rFonts w:ascii="Arial" w:cs="Arial" w:eastAsia="Arial" w:hAnsi="Arial"/>
                <w:b w:val="1"/>
                <w:bCs w:val="1"/>
                <w:color w:val="0f172a"/>
                <w:sz w:val="19"/>
                <w:szCs w:val="19"/>
                <w:rtl w:val="0"/>
              </w:rPr>
              <w:t xml:space="preserve">Classification</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08">
            <w:pPr>
              <w:rPr/>
            </w:pPr>
            <w:r w:rsidDel="00000000" w:rsidR="00000000" w:rsidRPr="00000000">
              <w:rPr>
                <w:rFonts w:ascii="Arial" w:cs="Arial" w:eastAsia="Arial" w:hAnsi="Arial"/>
                <w:color w:val="334155"/>
                <w:sz w:val="19"/>
                <w:szCs w:val="19"/>
                <w:rtl w:val="0"/>
              </w:rPr>
              <w:t xml:space="preserve">Google Cloud Enterprise / Administrative</w:t>
            </w:r>
            <w:r w:rsidDel="00000000" w:rsidR="00000000" w:rsidRPr="00000000">
              <w:rPr>
                <w:rtl w:val="0"/>
              </w:rPr>
            </w:r>
          </w:p>
        </w:tc>
      </w:tr>
      <w:tr>
        <w:trPr>
          <w:cantSplit w:val="0"/>
          <w:tblHeader w:val="0"/>
        </w:trPr>
        <w:tc>
          <w:tcPr>
            <w:shd w:fill="f1f5f9" w:val="clear"/>
            <w:tcMar>
              <w:top w:w="80.0" w:type="dxa"/>
              <w:left w:w="140.0" w:type="dxa"/>
              <w:bottom w:w="80.0" w:type="dxa"/>
              <w:right w:w="14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color w:val="0f172a"/>
                <w:sz w:val="19"/>
                <w:szCs w:val="19"/>
                <w:rtl w:val="0"/>
              </w:rPr>
              <w:t xml:space="preserve">Target Audience</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0A">
            <w:pPr>
              <w:rPr/>
            </w:pPr>
            <w:r w:rsidDel="00000000" w:rsidR="00000000" w:rsidRPr="00000000">
              <w:rPr>
                <w:rFonts w:ascii="Arial" w:cs="Arial" w:eastAsia="Arial" w:hAnsi="Arial"/>
                <w:color w:val="334155"/>
                <w:sz w:val="19"/>
                <w:szCs w:val="19"/>
                <w:rtl w:val="0"/>
              </w:rPr>
              <w:t xml:space="preserve">Cloud Architects, Migration Operators &amp; IT Administrators</w:t>
            </w:r>
            <w:r w:rsidDel="00000000" w:rsidR="00000000" w:rsidRPr="00000000">
              <w:rPr>
                <w:rtl w:val="0"/>
              </w:rPr>
            </w:r>
          </w:p>
        </w:tc>
      </w:tr>
      <w:tr>
        <w:trPr>
          <w:cantSplit w:val="0"/>
          <w:tblHeader w:val="0"/>
        </w:trPr>
        <w:tc>
          <w:tcPr>
            <w:shd w:fill="f1f5f9" w:val="clear"/>
            <w:tcMar>
              <w:top w:w="80.0" w:type="dxa"/>
              <w:left w:w="140.0" w:type="dxa"/>
              <w:bottom w:w="80.0" w:type="dxa"/>
              <w:right w:w="140.0" w:type="dxa"/>
            </w:tcMar>
          </w:tcPr>
          <w:p w:rsidR="00000000" w:rsidDel="00000000" w:rsidP="00000000" w:rsidRDefault="00000000" w:rsidRPr="00000000" w14:paraId="0000000B">
            <w:pPr>
              <w:rPr/>
            </w:pPr>
            <w:r w:rsidDel="00000000" w:rsidR="00000000" w:rsidRPr="00000000">
              <w:rPr>
                <w:rFonts w:ascii="Arial" w:cs="Arial" w:eastAsia="Arial" w:hAnsi="Arial"/>
                <w:b w:val="1"/>
                <w:bCs w:val="1"/>
                <w:color w:val="0f172a"/>
                <w:sz w:val="19"/>
                <w:szCs w:val="19"/>
                <w:rtl w:val="0"/>
              </w:rPr>
              <w:t xml:space="preserve">Supported Assets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0C">
            <w:pPr>
              <w:rPr/>
            </w:pPr>
            <w:r w:rsidDel="00000000" w:rsidR="00000000" w:rsidRPr="00000000">
              <w:rPr>
                <w:rFonts w:ascii="Arial" w:cs="Arial" w:eastAsia="Arial" w:hAnsi="Arial"/>
                <w:color w:val="334155"/>
                <w:sz w:val="19"/>
                <w:szCs w:val="19"/>
                <w:rtl w:val="0"/>
              </w:rPr>
              <w:t xml:space="preserve">Notebooks, Sources, Custom Agents, Chat Sessions, Memories &amp; Artifacts</w:t>
            </w:r>
            <w:r w:rsidDel="00000000" w:rsidR="00000000" w:rsidRPr="00000000">
              <w:rPr>
                <w:rtl w:val="0"/>
              </w:rPr>
            </w:r>
          </w:p>
        </w:tc>
      </w:tr>
      <w:tr>
        <w:trPr>
          <w:cantSplit w:val="0"/>
          <w:tblHeader w:val="0"/>
        </w:trPr>
        <w:tc>
          <w:tcPr>
            <w:shd w:fill="f1f5f9" w:val="clear"/>
            <w:tcMar>
              <w:top w:w="80.0" w:type="dxa"/>
              <w:left w:w="140.0" w:type="dxa"/>
              <w:bottom w:w="80.0" w:type="dxa"/>
              <w:right w:w="140.0" w:type="dxa"/>
            </w:tcMar>
          </w:tcPr>
          <w:p w:rsidR="00000000" w:rsidDel="00000000" w:rsidP="00000000" w:rsidRDefault="00000000" w:rsidRPr="00000000" w14:paraId="0000000D">
            <w:pPr>
              <w:rPr/>
            </w:pPr>
            <w:r w:rsidDel="00000000" w:rsidR="00000000" w:rsidRPr="00000000">
              <w:rPr>
                <w:rFonts w:ascii="Arial" w:cs="Arial" w:eastAsia="Arial" w:hAnsi="Arial"/>
                <w:b w:val="1"/>
                <w:bCs w:val="1"/>
                <w:color w:val="0f172a"/>
                <w:sz w:val="19"/>
                <w:szCs w:val="19"/>
                <w:rtl w:val="0"/>
              </w:rPr>
              <w:t xml:space="preserve">Handover Formats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0E">
            <w:pPr>
              <w:rPr/>
            </w:pPr>
            <w:r w:rsidDel="00000000" w:rsidR="00000000" w:rsidRPr="00000000">
              <w:rPr>
                <w:rFonts w:ascii="Arial" w:cs="Arial" w:eastAsia="Arial" w:hAnsi="Arial"/>
                <w:color w:val="334155"/>
                <w:sz w:val="19"/>
                <w:szCs w:val="19"/>
                <w:rtl w:val="0"/>
              </w:rPr>
              <w:t xml:space="preserve">Interactive Checklists, Single-ZIP Archives, Office PPTX/DOCX, Offline HTML5</w:t>
            </w:r>
            <w:r w:rsidDel="00000000" w:rsidR="00000000" w:rsidRPr="00000000">
              <w:rPr>
                <w:rtl w:val="0"/>
              </w:rPr>
            </w:r>
          </w:p>
        </w:tc>
      </w:tr>
    </w:tbl>
    <w:p w:rsidR="00000000" w:rsidDel="00000000" w:rsidP="00000000" w:rsidRDefault="00000000" w:rsidRPr="00000000" w14:paraId="0000000F">
      <w:pPr>
        <w:pBdr>
          <w:bottom w:color="e2e8f0" w:space="100" w:sz="6" w:val="single"/>
        </w:pBdr>
        <w:spacing w:after="280" w:before="240" w:lineRule="auto"/>
        <w:rPr/>
      </w:pPr>
      <w:r w:rsidDel="00000000" w:rsidR="00000000" w:rsidRPr="00000000">
        <w:rPr>
          <w:rtl w:val="0"/>
        </w:rPr>
      </w:r>
    </w:p>
    <w:p w:rsidR="00000000" w:rsidDel="00000000" w:rsidP="00000000" w:rsidRDefault="00000000" w:rsidRPr="00000000" w14:paraId="00000010">
      <w:pPr>
        <w:pStyle w:val="Heading1"/>
        <w:spacing w:after="140" w:before="360" w:lineRule="auto"/>
        <w:rPr/>
      </w:pPr>
      <w:bookmarkStart w:colFirst="0" w:colLast="0" w:name="_eav97fogr9cs" w:id="1"/>
      <w:bookmarkEnd w:id="1"/>
      <w:r w:rsidDel="00000000" w:rsidR="00000000" w:rsidRPr="00000000">
        <w:rPr>
          <w:rtl w:val="0"/>
        </w:rPr>
        <w:t xml:space="preserve">1. Overview &amp; Key Capabilities</w:t>
      </w:r>
    </w:p>
    <w:p w:rsidR="00000000" w:rsidDel="00000000" w:rsidP="00000000" w:rsidRDefault="00000000" w:rsidRPr="00000000" w14:paraId="00000011">
      <w:pPr>
        <w:spacing w:after="120" w:line="276" w:lineRule="auto"/>
        <w:rPr/>
      </w:pPr>
      <w:r w:rsidDel="00000000" w:rsidR="00000000" w:rsidRPr="00000000">
        <w:rPr>
          <w:rFonts w:ascii="Arial" w:cs="Arial" w:eastAsia="Arial" w:hAnsi="Arial"/>
          <w:color w:val="1e293b"/>
          <w:sz w:val="21"/>
          <w:szCs w:val="21"/>
          <w:rtl w:val="0"/>
        </w:rPr>
        <w:t xml:space="preserve">The </w:t>
      </w:r>
      <w:r w:rsidDel="00000000" w:rsidR="00000000" w:rsidRPr="00000000">
        <w:rPr>
          <w:rFonts w:ascii="Arial" w:cs="Arial" w:eastAsia="Arial" w:hAnsi="Arial"/>
          <w:b w:val="1"/>
          <w:bCs w:val="1"/>
          <w:color w:val="0f172a"/>
          <w:sz w:val="21"/>
          <w:szCs w:val="21"/>
          <w:rtl w:val="0"/>
        </w:rPr>
        <w:t xml:space="preserve">Gemini Enterprise Admin Migration Platform</w:t>
      </w:r>
      <w:r w:rsidDel="00000000" w:rsidR="00000000" w:rsidRPr="00000000">
        <w:rPr>
          <w:rFonts w:ascii="Arial" w:cs="Arial" w:eastAsia="Arial" w:hAnsi="Arial"/>
          <w:color w:val="1e293b"/>
          <w:sz w:val="21"/>
          <w:szCs w:val="21"/>
          <w:rtl w:val="0"/>
        </w:rPr>
        <w:t xml:space="preserve"> empowers Google Cloud administrators to execute frictionless, zero-data-loss migrations of Gemini Enterprise and Google Cloud Discovery Engine assets between environments.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Research Notebooks &amp; Granular Grounding Sources</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Deep-clones notebooks and re-indexes all grounding sources (PDFs, URLs, YouTube videos, Google Drive docs, and text files) with individual integrity auditing.</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Custom Agents &amp; Tool Attachments</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Migrates Low-Code and Workflow agents, preserving system prompts, descriptions, author tags, and grounding DataStore connections as native editable drafts.</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User-Created Skills in Agent Registry</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Migrates custom skills from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agentregistry.googleapis.com</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while intelligently ignoring built-in 1P Google templates.</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Multi-Turn Chat History</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Rehydrates conversational histories turn-by-turn into each user's left-hand Gemini Enterprise History sidebar.</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Personalized AI Memories &amp; Facts</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Discovers and exports user preferences, role profiles, and learned memory facts.</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Studio Artifacts Export (PPTX, DOCX, Video, Interactive Apps)</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Converts generated presentations into native widescreen PowerPoint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.pptx</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decks, briefing docs into formatted Microsoft Word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.docx</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files, explainer videos with automated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ffmpeg</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compression, and quizzes/flashcards into 100% offline interactive HTML5 applications.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Automated User Handover Delivery Engine</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Dispatches personalized email notifications with interactive onboarding checklists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/checklist</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and a consolidated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NotebookLM_Artifacts.zip</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archive.</w:t>
      </w:r>
    </w:p>
    <w:p w:rsidR="00000000" w:rsidDel="00000000" w:rsidP="00000000" w:rsidRDefault="00000000" w:rsidRPr="00000000" w14:paraId="00000019">
      <w:pPr>
        <w:pStyle w:val="Heading1"/>
        <w:spacing w:after="140" w:before="360" w:lineRule="auto"/>
        <w:rPr/>
      </w:pPr>
      <w:bookmarkStart w:colFirst="0" w:colLast="0" w:name="_gypmjkn7ev9e" w:id="2"/>
      <w:bookmarkEnd w:id="2"/>
      <w:r w:rsidDel="00000000" w:rsidR="00000000" w:rsidRPr="00000000">
        <w:rPr>
          <w:rtl w:val="0"/>
        </w:rPr>
        <w:t xml:space="preserve">2. Pre-Migration Parity Audit &amp; Gap Remediation</w:t>
      </w:r>
    </w:p>
    <w:p w:rsidR="00000000" w:rsidDel="00000000" w:rsidP="00000000" w:rsidRDefault="00000000" w:rsidRPr="00000000" w14:paraId="0000001A">
      <w:pPr>
        <w:spacing w:after="120" w:line="276" w:lineRule="auto"/>
        <w:rPr/>
      </w:pPr>
      <w:r w:rsidDel="00000000" w:rsidR="00000000" w:rsidRPr="00000000">
        <w:rPr>
          <w:rFonts w:ascii="Arial" w:cs="Arial" w:eastAsia="Arial" w:hAnsi="Arial"/>
          <w:color w:val="1e293b"/>
          <w:sz w:val="21"/>
          <w:szCs w:val="21"/>
          <w:rtl w:val="0"/>
        </w:rPr>
        <w:t xml:space="preserve">Before executing a migration run, administrators should execute a Configuration Pre-Check to ensure that the target environment has all required feature toggles, security settings, and DataStores configured to support the migrated assets.</w:t>
      </w:r>
      <w:r w:rsidDel="00000000" w:rsidR="00000000" w:rsidRPr="00000000">
        <w:rPr>
          <w:rtl w:val="0"/>
        </w:rPr>
      </w:r>
    </w:p>
    <w:p w:rsidR="00000000" w:rsidDel="00000000" w:rsidP="00000000" w:rsidRDefault="00000000" w:rsidRPr="00000000" w14:paraId="0000001B">
      <w:pPr>
        <w:pBdr>
          <w:left w:color="ea580c" w:space="140" w:sz="24" w:val="single"/>
        </w:pBdr>
        <w:shd w:fill="fff7ed" w:val="clear"/>
        <w:spacing w:after="160" w:before="140" w:lineRule="auto"/>
        <w:ind w:left="400" w:right="200" w:firstLine="0"/>
        <w:rPr/>
      </w:pPr>
      <w:r w:rsidDel="00000000" w:rsidR="00000000" w:rsidRPr="00000000">
        <w:rPr>
          <w:rFonts w:ascii="Arial" w:cs="Arial" w:eastAsia="Arial" w:hAnsi="Arial"/>
          <w:b w:val="1"/>
          <w:bCs w:val="1"/>
          <w:color w:val="ea580c"/>
          <w:sz w:val="20"/>
          <w:szCs w:val="20"/>
          <w:rtl w:val="0"/>
        </w:rPr>
        <w:t xml:space="preserve">⚠️ WARNING: </w:t>
      </w:r>
      <w:r w:rsidDel="00000000" w:rsidR="00000000" w:rsidRPr="00000000">
        <w:rPr>
          <w:rFonts w:ascii="Arial" w:cs="Arial" w:eastAsia="Arial" w:hAnsi="Arial"/>
          <w:b w:val="1"/>
          <w:bCs w:val="1"/>
          <w:color w:val="0f172a"/>
          <w:sz w:val="20"/>
          <w:szCs w:val="20"/>
          <w:rtl w:val="0"/>
        </w:rPr>
        <w:t xml:space="preserve">Why Configuration Parity Matters</w:t>
      </w:r>
      <w:r w:rsidDel="00000000" w:rsidR="00000000" w:rsidRPr="00000000">
        <w:rPr>
          <w:rFonts w:ascii="Arial" w:cs="Arial" w:eastAsia="Arial" w:hAnsi="Arial"/>
          <w:color w:val="1e293b"/>
          <w:sz w:val="21"/>
          <w:szCs w:val="21"/>
          <w:rtl w:val="0"/>
        </w:rPr>
        <w:t xml:space="preserve">Migrating custom agents or notebooks that reference missing DataStores or disabled platform features (such as user memories or skill sharing) can cause silent runtime errors for end users. The Parity Audit catches these gaps beforehand.</w:t>
      </w:r>
      <w:r w:rsidDel="00000000" w:rsidR="00000000" w:rsidRPr="00000000">
        <w:rPr>
          <w:rtl w:val="0"/>
        </w:rPr>
      </w:r>
    </w:p>
    <w:p w:rsidR="00000000" w:rsidDel="00000000" w:rsidP="00000000" w:rsidRDefault="00000000" w:rsidRPr="00000000" w14:paraId="0000001C">
      <w:pPr>
        <w:spacing w:after="120" w:line="276" w:lineRule="auto"/>
        <w:rPr/>
      </w:pPr>
      <w:r w:rsidDel="00000000" w:rsidR="00000000" w:rsidRPr="00000000">
        <w:rPr>
          <w:rFonts w:ascii="Arial" w:cs="Arial" w:eastAsia="Arial" w:hAnsi="Arial"/>
          <w:color w:val="1e293b"/>
          <w:sz w:val="21"/>
          <w:szCs w:val="21"/>
          <w:rtl w:val="0"/>
        </w:rPr>
        <w:t xml:space="preserve">Navigate to the </w:t>
      </w:r>
      <w:r w:rsidDel="00000000" w:rsidR="00000000" w:rsidRPr="00000000">
        <w:rPr>
          <w:rFonts w:ascii="Arial" w:cs="Arial" w:eastAsia="Arial" w:hAnsi="Arial"/>
          <w:b w:val="1"/>
          <w:bCs w:val="1"/>
          <w:color w:val="0f172a"/>
          <w:sz w:val="21"/>
          <w:szCs w:val="21"/>
          <w:rtl w:val="0"/>
        </w:rPr>
        <w:t xml:space="preserve">Config Pre-Check &amp; Gaps</w:t>
      </w:r>
      <w:r w:rsidDel="00000000" w:rsidR="00000000" w:rsidRPr="00000000">
        <w:rPr>
          <w:rFonts w:ascii="Arial" w:cs="Arial" w:eastAsia="Arial" w:hAnsi="Arial"/>
          <w:color w:val="1e293b"/>
          <w:sz w:val="21"/>
          <w:szCs w:val="21"/>
          <w:rtl w:val="0"/>
        </w:rPr>
        <w:t xml:space="preserve"> tab on the left navigation bar and click </w:t>
      </w:r>
      <w:r w:rsidDel="00000000" w:rsidR="00000000" w:rsidRPr="00000000">
        <w:rPr>
          <w:rFonts w:ascii="Arial" w:cs="Arial" w:eastAsia="Arial" w:hAnsi="Arial"/>
          <w:b w:val="1"/>
          <w:bCs w:val="1"/>
          <w:color w:val="0f172a"/>
          <w:sz w:val="21"/>
          <w:szCs w:val="21"/>
          <w:rtl w:val="0"/>
        </w:rPr>
        <w:t xml:space="preserve">Run Pre-Check</w:t>
      </w:r>
      <w:r w:rsidDel="00000000" w:rsidR="00000000" w:rsidRPr="00000000">
        <w:rPr>
          <w:rFonts w:ascii="Arial" w:cs="Arial" w:eastAsia="Arial" w:hAnsi="Arial"/>
          <w:color w:val="1e293b"/>
          <w:sz w:val="21"/>
          <w:szCs w:val="21"/>
          <w:rtl w:val="0"/>
        </w:rPr>
        <w:t xml:space="preserve">. The system analyzes more than 100 configuration points and computes a </w:t>
      </w:r>
      <w:r w:rsidDel="00000000" w:rsidR="00000000" w:rsidRPr="00000000">
        <w:rPr>
          <w:rFonts w:ascii="Arial" w:cs="Arial" w:eastAsia="Arial" w:hAnsi="Arial"/>
          <w:b w:val="1"/>
          <w:bCs w:val="1"/>
          <w:color w:val="0f172a"/>
          <w:sz w:val="21"/>
          <w:szCs w:val="21"/>
          <w:rtl w:val="0"/>
        </w:rPr>
        <w:t xml:space="preserve">Parity Readiness Score</w:t>
      </w:r>
      <w:r w:rsidDel="00000000" w:rsidR="00000000" w:rsidRPr="00000000">
        <w:rPr>
          <w:rFonts w:ascii="Arial" w:cs="Arial" w:eastAsia="Arial" w:hAnsi="Arial"/>
          <w:color w:val="1e293b"/>
          <w:sz w:val="21"/>
          <w:szCs w:val="21"/>
          <w:rtl w:val="0"/>
        </w:rPr>
        <w:t xml:space="preserve"> (0–100%).</w:t>
      </w:r>
      <w:r w:rsidDel="00000000" w:rsidR="00000000" w:rsidRPr="00000000">
        <w:rPr>
          <w:rtl w:val="0"/>
        </w:rPr>
      </w:r>
    </w:p>
    <w:p w:rsidR="00000000" w:rsidDel="00000000" w:rsidP="00000000" w:rsidRDefault="00000000" w:rsidRPr="00000000" w14:paraId="0000001D">
      <w:pPr>
        <w:spacing w:after="80" w:before="160" w:lineRule="auto"/>
        <w:jc w:val="center"/>
        <w:rPr/>
      </w:pPr>
      <w:r w:rsidDel="00000000" w:rsidR="00000000" w:rsidRPr="00000000">
        <w:rPr/>
        <w:drawing>
          <wp:inline distB="0" distT="0" distL="0" distR="0">
            <wp:extent cx="5334000" cy="3333750"/>
            <wp:effectExtent b="0" l="0" r="0" t="0"/>
            <wp:docPr id="6"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53340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after="200" w:lineRule="auto"/>
        <w:jc w:val="center"/>
        <w:rPr/>
      </w:pPr>
      <w:r w:rsidDel="00000000" w:rsidR="00000000" w:rsidRPr="00000000">
        <w:rPr>
          <w:rFonts w:ascii="Arial" w:cs="Arial" w:eastAsia="Arial" w:hAnsi="Arial"/>
          <w:i w:val="1"/>
          <w:iCs w:val="1"/>
          <w:color w:val="64748b"/>
          <w:sz w:val="18"/>
          <w:szCs w:val="18"/>
          <w:rtl w:val="0"/>
        </w:rPr>
        <w:t xml:space="preserve">Figure 2.1: Configuration Pre-Check &amp; Gap Audit Screen with Parity Readiness Score</w:t>
      </w:r>
      <w:r w:rsidDel="00000000" w:rsidR="00000000" w:rsidRPr="00000000">
        <w:rPr>
          <w:rtl w:val="0"/>
        </w:rPr>
      </w:r>
    </w:p>
    <w:p w:rsidR="00000000" w:rsidDel="00000000" w:rsidP="00000000" w:rsidRDefault="00000000" w:rsidRPr="00000000" w14:paraId="0000001F">
      <w:pPr>
        <w:pStyle w:val="Heading2"/>
        <w:spacing w:after="120" w:before="280" w:lineRule="auto"/>
        <w:rPr/>
      </w:pPr>
      <w:bookmarkStart w:colFirst="0" w:colLast="0" w:name="_htul5xbnyitq" w:id="3"/>
      <w:bookmarkEnd w:id="3"/>
      <w:r w:rsidDel="00000000" w:rsidR="00000000" w:rsidRPr="00000000">
        <w:rPr>
          <w:rtl w:val="0"/>
        </w:rPr>
        <w:t xml:space="preserve">Actionable Gap Remediation Plan</w:t>
      </w:r>
    </w:p>
    <w:p w:rsidR="00000000" w:rsidDel="00000000" w:rsidP="00000000" w:rsidRDefault="00000000" w:rsidRPr="00000000" w14:paraId="00000020">
      <w:pPr>
        <w:spacing w:after="120" w:line="276" w:lineRule="auto"/>
        <w:rPr/>
      </w:pPr>
      <w:r w:rsidDel="00000000" w:rsidR="00000000" w:rsidRPr="00000000">
        <w:rPr>
          <w:rFonts w:ascii="Arial" w:cs="Arial" w:eastAsia="Arial" w:hAnsi="Arial"/>
          <w:color w:val="1e293b"/>
          <w:sz w:val="21"/>
          <w:szCs w:val="21"/>
          <w:rtl w:val="0"/>
        </w:rPr>
        <w:t xml:space="preserve">For any detected discrepancies, the console generates ready-to-run Google Cloud CLI commands. Administrators can copy these commands with a single click and execute them in Cloud Shell or a terminal.</w:t>
      </w:r>
      <w:r w:rsidDel="00000000" w:rsidR="00000000" w:rsidRPr="00000000">
        <w:rPr>
          <w:rtl w:val="0"/>
        </w:rPr>
      </w:r>
    </w:p>
    <w:p w:rsidR="00000000" w:rsidDel="00000000" w:rsidP="00000000" w:rsidRDefault="00000000" w:rsidRPr="00000000" w14:paraId="00000021">
      <w:pPr>
        <w:spacing w:after="80" w:before="160" w:lineRule="auto"/>
        <w:jc w:val="center"/>
        <w:rPr/>
      </w:pPr>
      <w:r w:rsidDel="00000000" w:rsidR="00000000" w:rsidRPr="00000000">
        <w:rPr/>
        <w:drawing>
          <wp:inline distB="0" distT="0" distL="0" distR="0">
            <wp:extent cx="5334000" cy="3333750"/>
            <wp:effectExtent b="0" l="0" r="0" t="0"/>
            <wp:docPr id="8"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3340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spacing w:after="200" w:lineRule="auto"/>
        <w:jc w:val="center"/>
        <w:rPr/>
      </w:pPr>
      <w:r w:rsidDel="00000000" w:rsidR="00000000" w:rsidRPr="00000000">
        <w:rPr>
          <w:rFonts w:ascii="Arial" w:cs="Arial" w:eastAsia="Arial" w:hAnsi="Arial"/>
          <w:i w:val="1"/>
          <w:iCs w:val="1"/>
          <w:color w:val="64748b"/>
          <w:sz w:val="18"/>
          <w:szCs w:val="18"/>
          <w:rtl w:val="0"/>
        </w:rPr>
        <w:t xml:space="preserve">Figure 2.2: Actionable Gap Remediation Plan with 1-Click Copyable CLI Commands</w:t>
      </w:r>
      <w:r w:rsidDel="00000000" w:rsidR="00000000" w:rsidRPr="00000000">
        <w:rPr>
          <w:rtl w:val="0"/>
        </w:rPr>
      </w:r>
    </w:p>
    <w:p w:rsidR="00000000" w:rsidDel="00000000" w:rsidP="00000000" w:rsidRDefault="00000000" w:rsidRPr="00000000" w14:paraId="00000023">
      <w:pPr>
        <w:pStyle w:val="Heading1"/>
        <w:spacing w:after="140" w:before="360" w:lineRule="auto"/>
        <w:rPr/>
      </w:pPr>
      <w:bookmarkStart w:colFirst="0" w:colLast="0" w:name="_xg05rn2qapb0" w:id="4"/>
      <w:bookmarkEnd w:id="4"/>
      <w:r w:rsidDel="00000000" w:rsidR="00000000" w:rsidRPr="00000000">
        <w:rPr>
          <w:rtl w:val="0"/>
        </w:rPr>
        <w:t xml:space="preserve">3. Migration Pipeline Configuration</w:t>
      </w:r>
    </w:p>
    <w:p w:rsidR="00000000" w:rsidDel="00000000" w:rsidP="00000000" w:rsidRDefault="00000000" w:rsidRPr="00000000" w14:paraId="00000024">
      <w:pPr>
        <w:spacing w:after="120" w:line="276" w:lineRule="auto"/>
        <w:rPr/>
      </w:pPr>
      <w:r w:rsidDel="00000000" w:rsidR="00000000" w:rsidRPr="00000000">
        <w:rPr>
          <w:rFonts w:ascii="Arial" w:cs="Arial" w:eastAsia="Arial" w:hAnsi="Arial"/>
          <w:color w:val="1e293b"/>
          <w:sz w:val="21"/>
          <w:szCs w:val="21"/>
          <w:rtl w:val="0"/>
        </w:rPr>
        <w:t xml:space="preserve">On the </w:t>
      </w:r>
      <w:r w:rsidDel="00000000" w:rsidR="00000000" w:rsidRPr="00000000">
        <w:rPr>
          <w:rFonts w:ascii="Arial" w:cs="Arial" w:eastAsia="Arial" w:hAnsi="Arial"/>
          <w:b w:val="1"/>
          <w:bCs w:val="1"/>
          <w:color w:val="0f172a"/>
          <w:sz w:val="21"/>
          <w:szCs w:val="21"/>
          <w:rtl w:val="0"/>
        </w:rPr>
        <w:t xml:space="preserve">Migration Studio</w:t>
      </w:r>
      <w:r w:rsidDel="00000000" w:rsidR="00000000" w:rsidRPr="00000000">
        <w:rPr>
          <w:rFonts w:ascii="Arial" w:cs="Arial" w:eastAsia="Arial" w:hAnsi="Arial"/>
          <w:color w:val="1e293b"/>
          <w:sz w:val="21"/>
          <w:szCs w:val="21"/>
          <w:rtl w:val="0"/>
        </w:rPr>
        <w:t xml:space="preserve"> tab, specify the Source and Target environment parameters: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Source Project ID</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The GCP project hosting current Gemini Enterprise assets (e.g.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ancient-sandbox-322523</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Source Region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Geographic location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global</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eu</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us-central1</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Source Engine / App ID</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Dropdown auto-populated with discovered engines.</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Source Identity Provider</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Select between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Google Workspace / Cloud Identity (DWD)</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or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Microsoft Entra ID (Workforce Identity Federation)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Target Project ID &amp; Region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The destination environment (e.g.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ancient-sandbox-test-1</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Target Identity Provider</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Destination authentication provider.</w:t>
      </w:r>
    </w:p>
    <w:p w:rsidR="00000000" w:rsidDel="00000000" w:rsidP="00000000" w:rsidRDefault="00000000" w:rsidRPr="00000000" w14:paraId="0000002B">
      <w:pPr>
        <w:spacing w:after="80" w:before="160" w:lineRule="auto"/>
        <w:jc w:val="center"/>
        <w:rPr/>
      </w:pPr>
      <w:r w:rsidDel="00000000" w:rsidR="00000000" w:rsidRPr="00000000">
        <w:rPr/>
        <w:drawing>
          <wp:inline distB="0" distT="0" distL="0" distR="0">
            <wp:extent cx="5334000" cy="3333750"/>
            <wp:effectExtent b="0" l="0" r="0" t="0"/>
            <wp:docPr id="7"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3340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spacing w:after="200" w:lineRule="auto"/>
        <w:jc w:val="center"/>
        <w:rPr/>
      </w:pPr>
      <w:r w:rsidDel="00000000" w:rsidR="00000000" w:rsidRPr="00000000">
        <w:rPr>
          <w:rFonts w:ascii="Arial" w:cs="Arial" w:eastAsia="Arial" w:hAnsi="Arial"/>
          <w:i w:val="1"/>
          <w:iCs w:val="1"/>
          <w:color w:val="64748b"/>
          <w:sz w:val="18"/>
          <w:szCs w:val="18"/>
          <w:rtl w:val="0"/>
        </w:rPr>
        <w:t xml:space="preserve">Figure 2.3: Migration Pipeline Configuration in Web Console</w:t>
      </w:r>
      <w:r w:rsidDel="00000000" w:rsidR="00000000" w:rsidRPr="00000000">
        <w:rPr>
          <w:rtl w:val="0"/>
        </w:rPr>
      </w:r>
    </w:p>
    <w:p w:rsidR="00000000" w:rsidDel="00000000" w:rsidP="00000000" w:rsidRDefault="00000000" w:rsidRPr="00000000" w14:paraId="0000002D">
      <w:pPr>
        <w:pStyle w:val="Heading1"/>
        <w:spacing w:after="140" w:before="360" w:lineRule="auto"/>
        <w:rPr/>
      </w:pPr>
      <w:bookmarkStart w:colFirst="0" w:colLast="0" w:name="_tv0ogt2qknl3" w:id="5"/>
      <w:bookmarkEnd w:id="5"/>
      <w:r w:rsidDel="00000000" w:rsidR="00000000" w:rsidRPr="00000000">
        <w:rPr>
          <w:rtl w:val="0"/>
        </w:rPr>
        <w:t xml:space="preserve">4. Scoping &amp; Asset Selection</w:t>
      </w:r>
    </w:p>
    <w:p w:rsidR="00000000" w:rsidDel="00000000" w:rsidP="00000000" w:rsidRDefault="00000000" w:rsidRPr="00000000" w14:paraId="0000002E">
      <w:pPr>
        <w:spacing w:after="120" w:line="276" w:lineRule="auto"/>
        <w:rPr/>
      </w:pPr>
      <w:r w:rsidDel="00000000" w:rsidR="00000000" w:rsidRPr="00000000">
        <w:rPr>
          <w:rFonts w:ascii="Arial" w:cs="Arial" w:eastAsia="Arial" w:hAnsi="Arial"/>
          <w:color w:val="1e293b"/>
          <w:sz w:val="21"/>
          <w:szCs w:val="21"/>
          <w:rtl w:val="0"/>
        </w:rPr>
        <w:t xml:space="preserve">Administrators can selectively include or exclude specific asset categories to tailor the migration scope:</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tbl>
      <w:tblPr>
        <w:tblStyle w:val="Table2"/>
        <w:tblW w:w="10000.0" w:type="dxa"/>
        <w:jc w:val="left"/>
        <w:tblBorders>
          <w:top w:color="cbd5e1" w:space="0" w:sz="4" w:val="single"/>
          <w:left w:color="cbd5e1" w:space="0" w:sz="4" w:val="single"/>
          <w:bottom w:color="cbd5e1" w:space="0" w:sz="4" w:val="single"/>
          <w:right w:color="cbd5e1" w:space="0" w:sz="4" w:val="single"/>
          <w:insideH w:color="e2e8f0" w:space="0" w:sz="4" w:val="single"/>
          <w:insideV w:color="e2e8f0" w:space="0" w:sz="4" w:val="single"/>
        </w:tblBorders>
        <w:tblLayout w:type="fixed"/>
        <w:tblLook w:val="0600"/>
      </w:tblPr>
      <w:tblGrid>
        <w:gridCol w:w="2800"/>
        <w:gridCol w:w="2600"/>
        <w:gridCol w:w="1800"/>
        <w:gridCol w:w="2800"/>
        <w:tblGridChange w:id="0">
          <w:tblGrid>
            <w:gridCol w:w="2800"/>
            <w:gridCol w:w="2600"/>
            <w:gridCol w:w="1800"/>
            <w:gridCol w:w="2800"/>
          </w:tblGrid>
        </w:tblGridChange>
      </w:tblGrid>
      <w:tr>
        <w:trPr>
          <w:cantSplit w:val="0"/>
          <w:tblHeader w:val="1"/>
        </w:trPr>
        <w:tc>
          <w:tcPr>
            <w:shd w:fill="1e293b" w:val="clear"/>
            <w:tcMar>
              <w:top w:w="100.0" w:type="dxa"/>
              <w:left w:w="140.0" w:type="dxa"/>
              <w:bottom w:w="100.0" w:type="dxa"/>
              <w:right w:w="140.0" w:type="dxa"/>
            </w:tcMar>
          </w:tcPr>
          <w:p w:rsidR="00000000" w:rsidDel="00000000" w:rsidP="00000000" w:rsidRDefault="00000000" w:rsidRPr="00000000" w14:paraId="00000030">
            <w:pPr>
              <w:spacing w:after="40" w:lineRule="auto"/>
              <w:rPr/>
            </w:pPr>
            <w:r w:rsidDel="00000000" w:rsidR="00000000" w:rsidRPr="00000000">
              <w:rPr>
                <w:rFonts w:ascii="Arial" w:cs="Arial" w:eastAsia="Arial" w:hAnsi="Arial"/>
                <w:b w:val="1"/>
                <w:bCs w:val="1"/>
                <w:color w:val="ffffff"/>
                <w:sz w:val="19"/>
                <w:szCs w:val="19"/>
                <w:rtl w:val="0"/>
              </w:rPr>
              <w:t xml:space="preserve">Scope Checkbox</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31">
            <w:pPr>
              <w:spacing w:after="40" w:lineRule="auto"/>
              <w:rPr/>
            </w:pPr>
            <w:r w:rsidDel="00000000" w:rsidR="00000000" w:rsidRPr="00000000">
              <w:rPr>
                <w:rFonts w:ascii="Arial" w:cs="Arial" w:eastAsia="Arial" w:hAnsi="Arial"/>
                <w:b w:val="1"/>
                <w:bCs w:val="1"/>
                <w:color w:val="ffffff"/>
                <w:sz w:val="19"/>
                <w:szCs w:val="19"/>
                <w:rtl w:val="0"/>
              </w:rPr>
              <w:t xml:space="preserve">Asset Category</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32">
            <w:pPr>
              <w:spacing w:after="40" w:lineRule="auto"/>
              <w:rPr/>
            </w:pPr>
            <w:r w:rsidDel="00000000" w:rsidR="00000000" w:rsidRPr="00000000">
              <w:rPr>
                <w:rFonts w:ascii="Arial" w:cs="Arial" w:eastAsia="Arial" w:hAnsi="Arial"/>
                <w:b w:val="1"/>
                <w:bCs w:val="1"/>
                <w:color w:val="ffffff"/>
                <w:sz w:val="19"/>
                <w:szCs w:val="19"/>
                <w:rtl w:val="0"/>
              </w:rPr>
              <w:t xml:space="preserve">Default State</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33">
            <w:pPr>
              <w:spacing w:after="40" w:lineRule="auto"/>
              <w:rPr/>
            </w:pPr>
            <w:r w:rsidDel="00000000" w:rsidR="00000000" w:rsidRPr="00000000">
              <w:rPr>
                <w:rFonts w:ascii="Arial" w:cs="Arial" w:eastAsia="Arial" w:hAnsi="Arial"/>
                <w:b w:val="1"/>
                <w:bCs w:val="1"/>
                <w:color w:val="ffffff"/>
                <w:sz w:val="19"/>
                <w:szCs w:val="19"/>
                <w:rtl w:val="0"/>
              </w:rPr>
              <w:t xml:space="preserve">Operational Effect</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34">
            <w:pPr>
              <w:spacing w:after="40" w:lineRule="auto"/>
              <w:rPr/>
            </w:pPr>
            <w:r w:rsidDel="00000000" w:rsidR="00000000" w:rsidRPr="00000000">
              <w:rPr>
                <w:rFonts w:ascii="Arial" w:cs="Arial" w:eastAsia="Arial" w:hAnsi="Arial"/>
                <w:color w:val="1e293b"/>
                <w:sz w:val="21"/>
                <w:szCs w:val="21"/>
                <w:rtl w:val="0"/>
              </w:rPr>
              <w:t xml:space="preserve">Migrate Notebooks &amp; Sources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35">
            <w:pPr>
              <w:spacing w:after="40" w:lineRule="auto"/>
              <w:rPr/>
            </w:pPr>
            <w:r w:rsidDel="00000000" w:rsidR="00000000" w:rsidRPr="00000000">
              <w:rPr>
                <w:rFonts w:ascii="Arial" w:cs="Arial" w:eastAsia="Arial" w:hAnsi="Arial"/>
                <w:color w:val="1e293b"/>
                <w:sz w:val="21"/>
                <w:szCs w:val="21"/>
                <w:rtl w:val="0"/>
              </w:rPr>
              <w:t xml:space="preserve">Research Notebooks &amp; Grounding Docs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36">
            <w:pPr>
              <w:spacing w:after="40" w:lineRule="auto"/>
              <w:rPr/>
            </w:pPr>
            <w:r w:rsidDel="00000000" w:rsidR="00000000" w:rsidRPr="00000000">
              <w:rPr>
                <w:rFonts w:ascii="Arial" w:cs="Arial" w:eastAsia="Arial" w:hAnsi="Arial"/>
                <w:color w:val="1e293b"/>
                <w:sz w:val="21"/>
                <w:szCs w:val="21"/>
                <w:rtl w:val="0"/>
              </w:rPr>
              <w:t xml:space="preserve">Enabled (Checked)</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37">
            <w:pPr>
              <w:spacing w:after="40" w:lineRule="auto"/>
              <w:rPr/>
            </w:pPr>
            <w:r w:rsidDel="00000000" w:rsidR="00000000" w:rsidRPr="00000000">
              <w:rPr>
                <w:rFonts w:ascii="Arial" w:cs="Arial" w:eastAsia="Arial" w:hAnsi="Arial"/>
                <w:color w:val="1e293b"/>
                <w:sz w:val="21"/>
                <w:szCs w:val="21"/>
                <w:rtl w:val="0"/>
              </w:rPr>
              <w:t xml:space="preserve">Restores notebooks and re-indexes all attached PDFs, URLs, and YouTube videos</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38">
            <w:pPr>
              <w:spacing w:after="40" w:lineRule="auto"/>
              <w:rPr/>
            </w:pPr>
            <w:r w:rsidDel="00000000" w:rsidR="00000000" w:rsidRPr="00000000">
              <w:rPr>
                <w:rFonts w:ascii="Arial" w:cs="Arial" w:eastAsia="Arial" w:hAnsi="Arial"/>
                <w:color w:val="1e293b"/>
                <w:sz w:val="21"/>
                <w:szCs w:val="21"/>
                <w:rtl w:val="0"/>
              </w:rPr>
              <w:t xml:space="preserve">Migrate Custom Agents</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39">
            <w:pPr>
              <w:spacing w:after="40" w:lineRule="auto"/>
              <w:rPr/>
            </w:pPr>
            <w:r w:rsidDel="00000000" w:rsidR="00000000" w:rsidRPr="00000000">
              <w:rPr>
                <w:rFonts w:ascii="Arial" w:cs="Arial" w:eastAsia="Arial" w:hAnsi="Arial"/>
                <w:color w:val="1e293b"/>
                <w:sz w:val="21"/>
                <w:szCs w:val="21"/>
                <w:rtl w:val="0"/>
              </w:rPr>
              <w:t xml:space="preserve">Low-Code &amp; Workflow Agents</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3A">
            <w:pPr>
              <w:spacing w:after="40" w:lineRule="auto"/>
              <w:rPr/>
            </w:pPr>
            <w:r w:rsidDel="00000000" w:rsidR="00000000" w:rsidRPr="00000000">
              <w:rPr>
                <w:rFonts w:ascii="Arial" w:cs="Arial" w:eastAsia="Arial" w:hAnsi="Arial"/>
                <w:color w:val="1e293b"/>
                <w:sz w:val="21"/>
                <w:szCs w:val="21"/>
                <w:rtl w:val="0"/>
              </w:rPr>
              <w:t xml:space="preserve">Enabled (Checked)</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3B">
            <w:pPr>
              <w:spacing w:after="40" w:lineRule="auto"/>
              <w:rPr/>
            </w:pPr>
            <w:r w:rsidDel="00000000" w:rsidR="00000000" w:rsidRPr="00000000">
              <w:rPr>
                <w:rFonts w:ascii="Arial" w:cs="Arial" w:eastAsia="Arial" w:hAnsi="Arial"/>
                <w:color w:val="1e293b"/>
                <w:sz w:val="21"/>
                <w:szCs w:val="21"/>
                <w:rtl w:val="0"/>
              </w:rPr>
              <w:t xml:space="preserve">Deep-copies agent instructions, tools, and datastores as native editable drafts</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3C">
            <w:pPr>
              <w:spacing w:after="40" w:lineRule="auto"/>
              <w:rPr/>
            </w:pPr>
            <w:r w:rsidDel="00000000" w:rsidR="00000000" w:rsidRPr="00000000">
              <w:rPr>
                <w:rFonts w:ascii="Arial" w:cs="Arial" w:eastAsia="Arial" w:hAnsi="Arial"/>
                <w:color w:val="1e293b"/>
                <w:sz w:val="21"/>
                <w:szCs w:val="21"/>
                <w:rtl w:val="0"/>
              </w:rPr>
              <w:t xml:space="preserve">Migrate Multi-User Chat History</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3D">
            <w:pPr>
              <w:spacing w:after="40" w:lineRule="auto"/>
              <w:rPr/>
            </w:pPr>
            <w:r w:rsidDel="00000000" w:rsidR="00000000" w:rsidRPr="00000000">
              <w:rPr>
                <w:rFonts w:ascii="Arial" w:cs="Arial" w:eastAsia="Arial" w:hAnsi="Arial"/>
                <w:color w:val="1e293b"/>
                <w:sz w:val="21"/>
                <w:szCs w:val="21"/>
                <w:rtl w:val="0"/>
              </w:rPr>
              <w:t xml:space="preserve">Chat Conversation History</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3E">
            <w:pPr>
              <w:spacing w:after="40" w:lineRule="auto"/>
              <w:rPr/>
            </w:pPr>
            <w:r w:rsidDel="00000000" w:rsidR="00000000" w:rsidRPr="00000000">
              <w:rPr>
                <w:rFonts w:ascii="Arial" w:cs="Arial" w:eastAsia="Arial" w:hAnsi="Arial"/>
                <w:color w:val="1e293b"/>
                <w:sz w:val="21"/>
                <w:szCs w:val="21"/>
                <w:rtl w:val="0"/>
              </w:rPr>
              <w:t xml:space="preserve">Enabled (Checked)</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3F">
            <w:pPr>
              <w:spacing w:after="40" w:lineRule="auto"/>
              <w:rPr/>
            </w:pPr>
            <w:r w:rsidDel="00000000" w:rsidR="00000000" w:rsidRPr="00000000">
              <w:rPr>
                <w:rFonts w:ascii="Arial" w:cs="Arial" w:eastAsia="Arial" w:hAnsi="Arial"/>
                <w:color w:val="1e293b"/>
                <w:sz w:val="21"/>
                <w:szCs w:val="21"/>
                <w:rtl w:val="0"/>
              </w:rPr>
              <w:t xml:space="preserve">Rehydrates chronological chat sessions into the target Gemini sidebar</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40">
            <w:pPr>
              <w:spacing w:after="40" w:lineRule="auto"/>
              <w:rPr/>
            </w:pPr>
            <w:r w:rsidDel="00000000" w:rsidR="00000000" w:rsidRPr="00000000">
              <w:rPr>
                <w:rFonts w:ascii="Arial" w:cs="Arial" w:eastAsia="Arial" w:hAnsi="Arial"/>
                <w:color w:val="1e293b"/>
                <w:sz w:val="21"/>
                <w:szCs w:val="21"/>
                <w:rtl w:val="0"/>
              </w:rPr>
              <w:t xml:space="preserve">Migrate User Memories &amp; Facts</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41">
            <w:pPr>
              <w:spacing w:after="40" w:lineRule="auto"/>
              <w:rPr/>
            </w:pPr>
            <w:r w:rsidDel="00000000" w:rsidR="00000000" w:rsidRPr="00000000">
              <w:rPr>
                <w:rFonts w:ascii="Arial" w:cs="Arial" w:eastAsia="Arial" w:hAnsi="Arial"/>
                <w:color w:val="1e293b"/>
                <w:sz w:val="21"/>
                <w:szCs w:val="21"/>
                <w:rtl w:val="0"/>
              </w:rPr>
              <w:t xml:space="preserve">Personalized Facts &amp; Profiles</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42">
            <w:pPr>
              <w:spacing w:after="40" w:lineRule="auto"/>
              <w:rPr/>
            </w:pPr>
            <w:r w:rsidDel="00000000" w:rsidR="00000000" w:rsidRPr="00000000">
              <w:rPr>
                <w:rFonts w:ascii="Arial" w:cs="Arial" w:eastAsia="Arial" w:hAnsi="Arial"/>
                <w:color w:val="1e293b"/>
                <w:sz w:val="21"/>
                <w:szCs w:val="21"/>
                <w:rtl w:val="0"/>
              </w:rPr>
              <w:t xml:space="preserve">Enabled (Checked)</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43">
            <w:pPr>
              <w:spacing w:after="40" w:lineRule="auto"/>
              <w:rPr/>
            </w:pPr>
            <w:r w:rsidDel="00000000" w:rsidR="00000000" w:rsidRPr="00000000">
              <w:rPr>
                <w:rFonts w:ascii="Arial" w:cs="Arial" w:eastAsia="Arial" w:hAnsi="Arial"/>
                <w:color w:val="1e293b"/>
                <w:sz w:val="21"/>
                <w:szCs w:val="21"/>
                <w:rtl w:val="0"/>
              </w:rPr>
              <w:t xml:space="preserve">Discovers and exports memory facts to local JSON backup and target library</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44">
            <w:pPr>
              <w:spacing w:after="40" w:lineRule="auto"/>
              <w:rPr/>
            </w:pPr>
            <w:r w:rsidDel="00000000" w:rsidR="00000000" w:rsidRPr="00000000">
              <w:rPr>
                <w:rFonts w:ascii="Arial" w:cs="Arial" w:eastAsia="Arial" w:hAnsi="Arial"/>
                <w:color w:val="1e293b"/>
                <w:sz w:val="21"/>
                <w:szCs w:val="21"/>
                <w:rtl w:val="0"/>
              </w:rPr>
              <w:t xml:space="preserve">Export &amp; Archive User Artifacts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45">
            <w:pPr>
              <w:spacing w:after="40" w:lineRule="auto"/>
              <w:rPr/>
            </w:pPr>
            <w:r w:rsidDel="00000000" w:rsidR="00000000" w:rsidRPr="00000000">
              <w:rPr>
                <w:rFonts w:ascii="Arial" w:cs="Arial" w:eastAsia="Arial" w:hAnsi="Arial"/>
                <w:color w:val="1e293b"/>
                <w:sz w:val="21"/>
                <w:szCs w:val="21"/>
                <w:rtl w:val="0"/>
              </w:rPr>
              <w:t xml:space="preserve">Studio Outputs &amp; Presentations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46">
            <w:pPr>
              <w:spacing w:after="40" w:lineRule="auto"/>
              <w:rPr/>
            </w:pPr>
            <w:r w:rsidDel="00000000" w:rsidR="00000000" w:rsidRPr="00000000">
              <w:rPr>
                <w:rFonts w:ascii="Arial" w:cs="Arial" w:eastAsia="Arial" w:hAnsi="Arial"/>
                <w:color w:val="1e293b"/>
                <w:sz w:val="21"/>
                <w:szCs w:val="21"/>
                <w:rtl w:val="0"/>
              </w:rPr>
              <w:t xml:space="preserve">Enabled (Checked)</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47">
            <w:pPr>
              <w:spacing w:after="40" w:lineRule="auto"/>
              <w:rPr/>
            </w:pPr>
            <w:r w:rsidDel="00000000" w:rsidR="00000000" w:rsidRPr="00000000">
              <w:rPr>
                <w:rFonts w:ascii="Arial" w:cs="Arial" w:eastAsia="Arial" w:hAnsi="Arial"/>
                <w:color w:val="1e293b"/>
                <w:sz w:val="21"/>
                <w:szCs w:val="21"/>
                <w:rtl w:val="0"/>
              </w:rPr>
              <w:t xml:space="preserve">Generates </w:t>
            </w:r>
            <w:r w:rsidDel="00000000" w:rsidR="00000000" w:rsidRPr="00000000">
              <w:rPr>
                <w:rFonts w:ascii="Consolas" w:cs="Consolas" w:eastAsia="Consolas" w:hAnsi="Consolas"/>
                <w:color w:val="0f172a"/>
                <w:sz w:val="19"/>
                <w:szCs w:val="19"/>
                <w:shd w:fill="f1f5f9" w:val="clear"/>
                <w:rtl w:val="0"/>
              </w:rPr>
              <w:t xml:space="preserve">.pptx</w:t>
            </w:r>
            <w:r w:rsidDel="00000000" w:rsidR="00000000" w:rsidRPr="00000000">
              <w:rPr>
                <w:rFonts w:ascii="Arial" w:cs="Arial" w:eastAsia="Arial" w:hAnsi="Arial"/>
                <w:color w:val="1e293b"/>
                <w:sz w:val="21"/>
                <w:szCs w:val="21"/>
                <w:rtl w:val="0"/>
              </w:rPr>
              <w:t xml:space="preserve"> decks, </w:t>
            </w:r>
            <w:r w:rsidDel="00000000" w:rsidR="00000000" w:rsidRPr="00000000">
              <w:rPr>
                <w:rFonts w:ascii="Consolas" w:cs="Consolas" w:eastAsia="Consolas" w:hAnsi="Consolas"/>
                <w:color w:val="0f172a"/>
                <w:sz w:val="19"/>
                <w:szCs w:val="19"/>
                <w:shd w:fill="f1f5f9" w:val="clear"/>
                <w:rtl w:val="0"/>
              </w:rPr>
              <w:t xml:space="preserve">.docx</w:t>
            </w:r>
            <w:r w:rsidDel="00000000" w:rsidR="00000000" w:rsidRPr="00000000">
              <w:rPr>
                <w:rFonts w:ascii="Arial" w:cs="Arial" w:eastAsia="Arial" w:hAnsi="Arial"/>
                <w:color w:val="1e293b"/>
                <w:sz w:val="21"/>
                <w:szCs w:val="21"/>
                <w:rtl w:val="0"/>
              </w:rPr>
              <w:t xml:space="preserve"> study guides, </w:t>
            </w:r>
            <w:r w:rsidDel="00000000" w:rsidR="00000000" w:rsidRPr="00000000">
              <w:rPr>
                <w:rFonts w:ascii="Consolas" w:cs="Consolas" w:eastAsia="Consolas" w:hAnsi="Consolas"/>
                <w:color w:val="0f172a"/>
                <w:sz w:val="19"/>
                <w:szCs w:val="19"/>
                <w:shd w:fill="f1f5f9" w:val="clear"/>
                <w:rtl w:val="0"/>
              </w:rPr>
              <w:t xml:space="preserve">.html</w:t>
            </w:r>
            <w:r w:rsidDel="00000000" w:rsidR="00000000" w:rsidRPr="00000000">
              <w:rPr>
                <w:rFonts w:ascii="Arial" w:cs="Arial" w:eastAsia="Arial" w:hAnsi="Arial"/>
                <w:color w:val="1e293b"/>
                <w:sz w:val="21"/>
                <w:szCs w:val="21"/>
                <w:rtl w:val="0"/>
              </w:rPr>
              <w:t xml:space="preserve"> apps, and </w:t>
            </w:r>
            <w:r w:rsidDel="00000000" w:rsidR="00000000" w:rsidRPr="00000000">
              <w:rPr>
                <w:rFonts w:ascii="Consolas" w:cs="Consolas" w:eastAsia="Consolas" w:hAnsi="Consolas"/>
                <w:color w:val="0f172a"/>
                <w:sz w:val="19"/>
                <w:szCs w:val="19"/>
                <w:shd w:fill="f1f5f9" w:val="clear"/>
                <w:rtl w:val="0"/>
              </w:rPr>
              <w:t xml:space="preserve">.mp4</w:t>
            </w:r>
            <w:r w:rsidDel="00000000" w:rsidR="00000000" w:rsidRPr="00000000">
              <w:rPr>
                <w:rFonts w:ascii="Arial" w:cs="Arial" w:eastAsia="Arial" w:hAnsi="Arial"/>
                <w:color w:val="1e293b"/>
                <w:sz w:val="21"/>
                <w:szCs w:val="21"/>
                <w:rtl w:val="0"/>
              </w:rPr>
              <w:t xml:space="preserve"> videos</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48">
            <w:pPr>
              <w:spacing w:after="40" w:lineRule="auto"/>
              <w:rPr/>
            </w:pPr>
            <w:r w:rsidDel="00000000" w:rsidR="00000000" w:rsidRPr="00000000">
              <w:rPr>
                <w:rFonts w:ascii="Arial" w:cs="Arial" w:eastAsia="Arial" w:hAnsi="Arial"/>
                <w:color w:val="1e293b"/>
                <w:sz w:val="21"/>
                <w:szCs w:val="21"/>
                <w:rtl w:val="0"/>
              </w:rPr>
              <w:t xml:space="preserve">Dry Run (Simulate Only)</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49">
            <w:pPr>
              <w:spacing w:after="40" w:lineRule="auto"/>
              <w:rPr/>
            </w:pPr>
            <w:r w:rsidDel="00000000" w:rsidR="00000000" w:rsidRPr="00000000">
              <w:rPr>
                <w:rFonts w:ascii="Arial" w:cs="Arial" w:eastAsia="Arial" w:hAnsi="Arial"/>
                <w:color w:val="1e293b"/>
                <w:sz w:val="21"/>
                <w:szCs w:val="21"/>
                <w:rtl w:val="0"/>
              </w:rPr>
              <w:t xml:space="preserve">Safety Simulation Mode</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4A">
            <w:pPr>
              <w:spacing w:after="40" w:lineRule="auto"/>
              <w:rPr/>
            </w:pPr>
            <w:r w:rsidDel="00000000" w:rsidR="00000000" w:rsidRPr="00000000">
              <w:rPr>
                <w:rFonts w:ascii="Arial" w:cs="Arial" w:eastAsia="Arial" w:hAnsi="Arial"/>
                <w:color w:val="1e293b"/>
                <w:sz w:val="21"/>
                <w:szCs w:val="21"/>
                <w:rtl w:val="0"/>
              </w:rPr>
              <w:t xml:space="preserve">Disabled (Unchecked)</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4B">
            <w:pPr>
              <w:spacing w:after="40" w:lineRule="auto"/>
              <w:rPr/>
            </w:pPr>
            <w:r w:rsidDel="00000000" w:rsidR="00000000" w:rsidRPr="00000000">
              <w:rPr>
                <w:rFonts w:ascii="Arial" w:cs="Arial" w:eastAsia="Arial" w:hAnsi="Arial"/>
                <w:color w:val="1e293b"/>
                <w:sz w:val="21"/>
                <w:szCs w:val="21"/>
                <w:rtl w:val="0"/>
              </w:rPr>
              <w:t xml:space="preserve">When checked, performs full discovery and logging without writing to target</w:t>
            </w:r>
            <w:r w:rsidDel="00000000" w:rsidR="00000000" w:rsidRPr="00000000">
              <w:rPr>
                <w:rtl w:val="0"/>
              </w:rPr>
            </w:r>
          </w:p>
        </w:tc>
      </w:tr>
    </w:tbl>
    <w:p w:rsidR="00000000" w:rsidDel="00000000" w:rsidP="00000000" w:rsidRDefault="00000000" w:rsidRPr="00000000" w14:paraId="0000004C">
      <w:pPr>
        <w:spacing w:after="160" w:lineRule="auto"/>
        <w:rPr/>
      </w:pPr>
      <w:r w:rsidDel="00000000" w:rsidR="00000000" w:rsidRPr="00000000">
        <w:rPr>
          <w:rtl w:val="0"/>
        </w:rPr>
      </w:r>
    </w:p>
    <w:p w:rsidR="00000000" w:rsidDel="00000000" w:rsidP="00000000" w:rsidRDefault="00000000" w:rsidRPr="00000000" w14:paraId="0000004D">
      <w:pPr>
        <w:pStyle w:val="Heading1"/>
        <w:spacing w:after="140" w:before="360" w:lineRule="auto"/>
        <w:rPr/>
      </w:pPr>
      <w:bookmarkStart w:colFirst="0" w:colLast="0" w:name="_ybezyuc2evxw" w:id="6"/>
      <w:bookmarkEnd w:id="6"/>
      <w:r w:rsidDel="00000000" w:rsidR="00000000" w:rsidRPr="00000000">
        <w:rPr>
          <w:rtl w:val="0"/>
        </w:rPr>
        <w:t xml:space="preserve">5. Targeted User Selection &amp; Cross-IdP Transformation Rules</w:t>
      </w:r>
    </w:p>
    <w:p w:rsidR="00000000" w:rsidDel="00000000" w:rsidP="00000000" w:rsidRDefault="00000000" w:rsidRPr="00000000" w14:paraId="0000004E">
      <w:pPr>
        <w:spacing w:after="120" w:line="276" w:lineRule="auto"/>
        <w:rPr/>
      </w:pPr>
      <w:r w:rsidDel="00000000" w:rsidR="00000000" w:rsidRPr="00000000">
        <w:rPr>
          <w:rFonts w:ascii="Arial" w:cs="Arial" w:eastAsia="Arial" w:hAnsi="Arial"/>
          <w:color w:val="1e293b"/>
          <w:sz w:val="21"/>
          <w:szCs w:val="21"/>
          <w:rtl w:val="0"/>
        </w:rPr>
        <w:t xml:space="preserve">In enterprise migrations, you may want to migrate a pilot group of VIP users before rolling out to the entire organization. The platform provides granular user discovery and selection controls.</w:t>
      </w:r>
      <w:r w:rsidDel="00000000" w:rsidR="00000000" w:rsidRPr="00000000">
        <w:rPr>
          <w:rtl w:val="0"/>
        </w:rPr>
      </w:r>
    </w:p>
    <w:p w:rsidR="00000000" w:rsidDel="00000000" w:rsidP="00000000" w:rsidRDefault="00000000" w:rsidRPr="00000000" w14:paraId="0000004F">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1.  </w:t>
      </w:r>
      <w:r w:rsidDel="00000000" w:rsidR="00000000" w:rsidRPr="00000000">
        <w:rPr>
          <w:rFonts w:ascii="Arial" w:cs="Arial" w:eastAsia="Arial" w:hAnsi="Arial"/>
          <w:color w:val="1e293b"/>
          <w:sz w:val="21"/>
          <w:szCs w:val="21"/>
          <w:rtl w:val="0"/>
        </w:rPr>
        <w:t xml:space="preserve">Click </w:t>
      </w:r>
      <w:r w:rsidDel="00000000" w:rsidR="00000000" w:rsidRPr="00000000">
        <w:rPr>
          <w:rFonts w:ascii="Arial" w:cs="Arial" w:eastAsia="Arial" w:hAnsi="Arial"/>
          <w:b w:val="1"/>
          <w:bCs w:val="1"/>
          <w:color w:val="0f172a"/>
          <w:sz w:val="21"/>
          <w:szCs w:val="21"/>
          <w:rtl w:val="0"/>
        </w:rPr>
        <w:t xml:space="preserve">Discover App Users</w:t>
      </w:r>
      <w:r w:rsidDel="00000000" w:rsidR="00000000" w:rsidRPr="00000000">
        <w:rPr>
          <w:rFonts w:ascii="Arial" w:cs="Arial" w:eastAsia="Arial" w:hAnsi="Arial"/>
          <w:color w:val="1e293b"/>
          <w:sz w:val="21"/>
          <w:szCs w:val="21"/>
          <w:rtl w:val="0"/>
        </w:rPr>
        <w:t xml:space="preserve">: The tool scans source DataStores and agents to discover all active user emails.</w:t>
      </w:r>
      <w:r w:rsidDel="00000000" w:rsidR="00000000" w:rsidRPr="00000000">
        <w:rPr>
          <w:rtl w:val="0"/>
        </w:rPr>
      </w:r>
    </w:p>
    <w:p w:rsidR="00000000" w:rsidDel="00000000" w:rsidP="00000000" w:rsidRDefault="00000000" w:rsidRPr="00000000" w14:paraId="00000050">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2.  </w:t>
      </w:r>
      <w:r w:rsidDel="00000000" w:rsidR="00000000" w:rsidRPr="00000000">
        <w:rPr>
          <w:rFonts w:ascii="Arial" w:cs="Arial" w:eastAsia="Arial" w:hAnsi="Arial"/>
          <w:color w:val="1e293b"/>
          <w:sz w:val="21"/>
          <w:szCs w:val="21"/>
          <w:rtl w:val="0"/>
        </w:rPr>
        <w:t xml:space="preserve">Select Specific Users: Check or uncheck individual users in the table.</w:t>
      </w:r>
      <w:r w:rsidDel="00000000" w:rsidR="00000000" w:rsidRPr="00000000">
        <w:rPr>
          <w:rtl w:val="0"/>
        </w:rPr>
      </w:r>
    </w:p>
    <w:p w:rsidR="00000000" w:rsidDel="00000000" w:rsidP="00000000" w:rsidRDefault="00000000" w:rsidRPr="00000000" w14:paraId="00000051">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3.  </w:t>
      </w:r>
      <w:r w:rsidDel="00000000" w:rsidR="00000000" w:rsidRPr="00000000">
        <w:rPr>
          <w:rFonts w:ascii="Arial" w:cs="Arial" w:eastAsia="Arial" w:hAnsi="Arial"/>
          <w:color w:val="1e293b"/>
          <w:sz w:val="21"/>
          <w:szCs w:val="21"/>
          <w:rtl w:val="0"/>
        </w:rPr>
        <w:t xml:space="preserve">Configure Cross-IdP Domain Mapping: When migrating between different IdPs (e.g. Microsoft Entra ID to Google Cloud Identity), configure the transformation rules:</w:t>
      </w:r>
      <w:r w:rsidDel="00000000" w:rsidR="00000000" w:rsidRPr="00000000">
        <w:rPr>
          <w:rtl w:val="0"/>
        </w:rPr>
      </w:r>
    </w:p>
    <w:p w:rsidR="00000000" w:rsidDel="00000000" w:rsidP="00000000" w:rsidRDefault="00000000" w:rsidRPr="00000000" w14:paraId="00000052">
      <w:pPr>
        <w:pBdr>
          <w:left w:color="16a34a" w:space="140" w:sz="24" w:val="single"/>
        </w:pBdr>
        <w:shd w:fill="f0fdf4" w:val="clear"/>
        <w:spacing w:after="160" w:before="140" w:lineRule="auto"/>
        <w:ind w:left="400" w:right="200" w:firstLine="0"/>
        <w:rPr/>
      </w:pPr>
      <w:r w:rsidDel="00000000" w:rsidR="00000000" w:rsidRPr="00000000">
        <w:rPr>
          <w:rFonts w:ascii="Arial" w:cs="Arial" w:eastAsia="Arial" w:hAnsi="Arial"/>
          <w:b w:val="1"/>
          <w:bCs w:val="1"/>
          <w:color w:val="16a34a"/>
          <w:sz w:val="20"/>
          <w:szCs w:val="20"/>
          <w:rtl w:val="0"/>
        </w:rPr>
        <w:t xml:space="preserve">💡 TIP: </w:t>
      </w:r>
      <w:r w:rsidDel="00000000" w:rsidR="00000000" w:rsidRPr="00000000">
        <w:rPr>
          <w:rFonts w:ascii="Arial" w:cs="Arial" w:eastAsia="Arial" w:hAnsi="Arial"/>
          <w:b w:val="1"/>
          <w:bCs w:val="1"/>
          <w:color w:val="0f172a"/>
          <w:sz w:val="20"/>
          <w:szCs w:val="20"/>
          <w:rtl w:val="0"/>
        </w:rPr>
        <w:t xml:space="preserve">Cross-IdP Domain Translation Rules</w:t>
      </w:r>
      <w:r w:rsidDel="00000000" w:rsidR="00000000" w:rsidRPr="00000000">
        <w:rPr>
          <w:rFonts w:ascii="Arial" w:cs="Arial" w:eastAsia="Arial" w:hAnsi="Arial"/>
          <w:color w:val="1e293b"/>
          <w:sz w:val="21"/>
          <w:szCs w:val="21"/>
          <w:rtl w:val="0"/>
        </w:rPr>
        <w:t xml:space="preserve">When moving from Entra ID (</w:t>
      </w:r>
      <w:r w:rsidDel="00000000" w:rsidR="00000000" w:rsidRPr="00000000">
        <w:rPr>
          <w:rFonts w:ascii="Consolas" w:cs="Consolas" w:eastAsia="Consolas" w:hAnsi="Consolas"/>
          <w:color w:val="0f172a"/>
          <w:sz w:val="19"/>
          <w:szCs w:val="19"/>
          <w:shd w:fill="f1f5f9" w:val="clear"/>
          <w:rtl w:val="0"/>
        </w:rPr>
        <w:t xml:space="preserve">user@tenant.onmicrosoft.com</w:t>
      </w:r>
      <w:r w:rsidDel="00000000" w:rsidR="00000000" w:rsidRPr="00000000">
        <w:rPr>
          <w:rFonts w:ascii="Arial" w:cs="Arial" w:eastAsia="Arial" w:hAnsi="Arial"/>
          <w:color w:val="1e293b"/>
          <w:sz w:val="21"/>
          <w:szCs w:val="21"/>
          <w:rtl w:val="0"/>
        </w:rPr>
        <w:t xml:space="preserve">) to Google Cloud Identity (</w:t>
      </w:r>
      <w:r w:rsidDel="00000000" w:rsidR="00000000" w:rsidRPr="00000000">
        <w:rPr>
          <w:rFonts w:ascii="Consolas" w:cs="Consolas" w:eastAsia="Consolas" w:hAnsi="Consolas"/>
          <w:color w:val="0f172a"/>
          <w:sz w:val="19"/>
          <w:szCs w:val="19"/>
          <w:shd w:fill="f1f5f9" w:val="clear"/>
          <w:rtl w:val="0"/>
        </w:rPr>
        <w:t xml:space="preserve">user@company.com</w:t>
      </w:r>
      <w:r w:rsidDel="00000000" w:rsidR="00000000" w:rsidRPr="00000000">
        <w:rPr>
          <w:rFonts w:ascii="Arial" w:cs="Arial" w:eastAsia="Arial" w:hAnsi="Arial"/>
          <w:color w:val="1e293b"/>
          <w:sz w:val="21"/>
          <w:szCs w:val="21"/>
          <w:rtl w:val="0"/>
        </w:rPr>
        <w:t xml:space="preserve">), the tool automatically strips the source suffix and appends the target domain, completely preventing duplicate domain concatenation bugs.</w:t>
      </w:r>
      <w:r w:rsidDel="00000000" w:rsidR="00000000" w:rsidRPr="00000000">
        <w:rPr>
          <w:rtl w:val="0"/>
        </w:rPr>
      </w:r>
    </w:p>
    <w:p w:rsidR="00000000" w:rsidDel="00000000" w:rsidP="00000000" w:rsidRDefault="00000000" w:rsidRPr="00000000" w14:paraId="00000053">
      <w:pPr>
        <w:spacing w:after="80" w:before="160" w:lineRule="auto"/>
        <w:jc w:val="center"/>
        <w:rPr/>
      </w:pPr>
      <w:r w:rsidDel="00000000" w:rsidR="00000000" w:rsidRPr="00000000">
        <w:rPr/>
        <w:drawing>
          <wp:inline distB="0" distT="0" distL="0" distR="0">
            <wp:extent cx="5334000" cy="3333750"/>
            <wp:effectExtent b="0" l="0" r="0" t="0"/>
            <wp:docPr id="9"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340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00" w:lineRule="auto"/>
        <w:jc w:val="center"/>
        <w:rPr/>
      </w:pPr>
      <w:r w:rsidDel="00000000" w:rsidR="00000000" w:rsidRPr="00000000">
        <w:rPr>
          <w:rFonts w:ascii="Arial" w:cs="Arial" w:eastAsia="Arial" w:hAnsi="Arial"/>
          <w:i w:val="1"/>
          <w:iCs w:val="1"/>
          <w:color w:val="64748b"/>
          <w:sz w:val="18"/>
          <w:szCs w:val="18"/>
          <w:rtl w:val="0"/>
        </w:rPr>
        <w:t xml:space="preserve">Figure 2.4: Targeted User Discovery and Cross-IdP Transformation Matrix</w:t>
      </w:r>
      <w:r w:rsidDel="00000000" w:rsidR="00000000" w:rsidRPr="00000000">
        <w:rPr>
          <w:rtl w:val="0"/>
        </w:rPr>
      </w:r>
    </w:p>
    <w:p w:rsidR="00000000" w:rsidDel="00000000" w:rsidP="00000000" w:rsidRDefault="00000000" w:rsidRPr="00000000" w14:paraId="00000055">
      <w:pPr>
        <w:pStyle w:val="Heading1"/>
        <w:spacing w:after="140" w:before="360" w:lineRule="auto"/>
        <w:rPr/>
      </w:pPr>
      <w:bookmarkStart w:colFirst="0" w:colLast="0" w:name="_4frmt4c0u9pl" w:id="7"/>
      <w:bookmarkEnd w:id="7"/>
      <w:r w:rsidDel="00000000" w:rsidR="00000000" w:rsidRPr="00000000">
        <w:rPr>
          <w:rtl w:val="0"/>
        </w:rPr>
        <w:t xml:space="preserve">6. Executing the Migration Pipeline</w:t>
      </w:r>
    </w:p>
    <w:p w:rsidR="00000000" w:rsidDel="00000000" w:rsidP="00000000" w:rsidRDefault="00000000" w:rsidRPr="00000000" w14:paraId="00000056">
      <w:pPr>
        <w:spacing w:after="120" w:line="276" w:lineRule="auto"/>
        <w:rPr/>
      </w:pPr>
      <w:r w:rsidDel="00000000" w:rsidR="00000000" w:rsidRPr="00000000">
        <w:rPr>
          <w:rFonts w:ascii="Arial" w:cs="Arial" w:eastAsia="Arial" w:hAnsi="Arial"/>
          <w:color w:val="1e293b"/>
          <w:sz w:val="21"/>
          <w:szCs w:val="21"/>
          <w:rtl w:val="0"/>
        </w:rPr>
        <w:t xml:space="preserve">Once configured, click </w:t>
      </w:r>
      <w:r w:rsidDel="00000000" w:rsidR="00000000" w:rsidRPr="00000000">
        <w:rPr>
          <w:rFonts w:ascii="Arial" w:cs="Arial" w:eastAsia="Arial" w:hAnsi="Arial"/>
          <w:b w:val="1"/>
          <w:bCs w:val="1"/>
          <w:color w:val="0f172a"/>
          <w:sz w:val="21"/>
          <w:szCs w:val="21"/>
          <w:rtl w:val="0"/>
        </w:rPr>
        <w:t xml:space="preserve">🚀 Run Live Migration</w:t>
      </w:r>
      <w:r w:rsidDel="00000000" w:rsidR="00000000" w:rsidRPr="00000000">
        <w:rPr>
          <w:rFonts w:ascii="Arial" w:cs="Arial" w:eastAsia="Arial" w:hAnsi="Arial"/>
          <w:color w:val="1e293b"/>
          <w:sz w:val="21"/>
          <w:szCs w:val="21"/>
          <w:rtl w:val="0"/>
        </w:rPr>
        <w:t xml:space="preserve"> (or </w:t>
      </w:r>
      <w:r w:rsidDel="00000000" w:rsidR="00000000" w:rsidRPr="00000000">
        <w:rPr>
          <w:rFonts w:ascii="Arial" w:cs="Arial" w:eastAsia="Arial" w:hAnsi="Arial"/>
          <w:b w:val="1"/>
          <w:bCs w:val="1"/>
          <w:color w:val="0f172a"/>
          <w:sz w:val="21"/>
          <w:szCs w:val="21"/>
          <w:rtl w:val="0"/>
        </w:rPr>
        <w:t xml:space="preserve">Simulate Dry Run</w:t>
      </w:r>
      <w:r w:rsidDel="00000000" w:rsidR="00000000" w:rsidRPr="00000000">
        <w:rPr>
          <w:rFonts w:ascii="Arial" w:cs="Arial" w:eastAsia="Arial" w:hAnsi="Arial"/>
          <w:color w:val="1e293b"/>
          <w:sz w:val="21"/>
          <w:szCs w:val="21"/>
          <w:rtl w:val="0"/>
        </w:rPr>
        <w:t xml:space="preserve">). The migration pipeline executes across 7 discrete stages:</w:t>
      </w:r>
      <w:r w:rsidDel="00000000" w:rsidR="00000000" w:rsidRPr="00000000">
        <w:rPr>
          <w:rtl w:val="0"/>
        </w:rPr>
      </w:r>
    </w:p>
    <w:p w:rsidR="00000000" w:rsidDel="00000000" w:rsidP="00000000" w:rsidRDefault="00000000" w:rsidRPr="00000000" w14:paraId="00000057">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1.  </w:t>
      </w:r>
      <w:r w:rsidDel="00000000" w:rsidR="00000000" w:rsidRPr="00000000">
        <w:rPr>
          <w:rFonts w:ascii="Arial" w:cs="Arial" w:eastAsia="Arial" w:hAnsi="Arial"/>
          <w:color w:val="1e293b"/>
          <w:sz w:val="21"/>
          <w:szCs w:val="21"/>
          <w:rtl w:val="0"/>
        </w:rPr>
        <w:t xml:space="preserve">Stage 1: Pre-Flight Infrastructure Checks — Verifies target engine existence, accessibility, and service usage quotas.</w:t>
      </w:r>
      <w:r w:rsidDel="00000000" w:rsidR="00000000" w:rsidRPr="00000000">
        <w:rPr>
          <w:rtl w:val="0"/>
        </w:rPr>
      </w:r>
    </w:p>
    <w:p w:rsidR="00000000" w:rsidDel="00000000" w:rsidP="00000000" w:rsidRDefault="00000000" w:rsidRPr="00000000" w14:paraId="00000058">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2.  </w:t>
      </w:r>
      <w:r w:rsidDel="00000000" w:rsidR="00000000" w:rsidRPr="00000000">
        <w:rPr>
          <w:rFonts w:ascii="Arial" w:cs="Arial" w:eastAsia="Arial" w:hAnsi="Arial"/>
          <w:color w:val="1e293b"/>
          <w:sz w:val="21"/>
          <w:szCs w:val="21"/>
          <w:rtl w:val="0"/>
        </w:rPr>
        <w:t xml:space="preserve">Stage 2: Notebooks &amp; Granular Sources Restoration — Syncs research notebooks and restores individual grounding documents.</w:t>
      </w:r>
      <w:r w:rsidDel="00000000" w:rsidR="00000000" w:rsidRPr="00000000">
        <w:rPr>
          <w:rtl w:val="0"/>
        </w:rPr>
      </w:r>
    </w:p>
    <w:p w:rsidR="00000000" w:rsidDel="00000000" w:rsidP="00000000" w:rsidRDefault="00000000" w:rsidRPr="00000000" w14:paraId="00000059">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3.  </w:t>
      </w:r>
      <w:r w:rsidDel="00000000" w:rsidR="00000000" w:rsidRPr="00000000">
        <w:rPr>
          <w:rFonts w:ascii="Arial" w:cs="Arial" w:eastAsia="Arial" w:hAnsi="Arial"/>
          <w:color w:val="1e293b"/>
          <w:sz w:val="21"/>
          <w:szCs w:val="21"/>
          <w:rtl w:val="0"/>
        </w:rPr>
        <w:t xml:space="preserve">Stage 3: User Skills Discovery &amp; Restoration — Migrates custom skills in </w:t>
      </w:r>
      <w:r w:rsidDel="00000000" w:rsidR="00000000" w:rsidRPr="00000000">
        <w:rPr>
          <w:rFonts w:ascii="Consolas" w:cs="Consolas" w:eastAsia="Consolas" w:hAnsi="Consolas"/>
          <w:color w:val="0f172a"/>
          <w:sz w:val="19"/>
          <w:szCs w:val="19"/>
          <w:shd w:fill="f1f5f9" w:val="clear"/>
          <w:rtl w:val="0"/>
        </w:rPr>
        <w:t xml:space="preserve">agentregistry.googleapis.com</w:t>
      </w:r>
      <w:r w:rsidDel="00000000" w:rsidR="00000000" w:rsidRPr="00000000">
        <w:rPr>
          <w:rFonts w:ascii="Arial" w:cs="Arial" w:eastAsia="Arial" w:hAnsi="Arial"/>
          <w:color w:val="1e293b"/>
          <w:sz w:val="21"/>
          <w:szCs w:val="21"/>
          <w:rtl w:val="0"/>
        </w:rPr>
        <w:t xml:space="preserve">.</w:t>
      </w:r>
      <w:r w:rsidDel="00000000" w:rsidR="00000000" w:rsidRPr="00000000">
        <w:rPr>
          <w:rtl w:val="0"/>
        </w:rPr>
      </w:r>
    </w:p>
    <w:p w:rsidR="00000000" w:rsidDel="00000000" w:rsidP="00000000" w:rsidRDefault="00000000" w:rsidRPr="00000000" w14:paraId="0000005A">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4.  </w:t>
      </w:r>
      <w:r w:rsidDel="00000000" w:rsidR="00000000" w:rsidRPr="00000000">
        <w:rPr>
          <w:rFonts w:ascii="Arial" w:cs="Arial" w:eastAsia="Arial" w:hAnsi="Arial"/>
          <w:color w:val="1e293b"/>
          <w:sz w:val="21"/>
          <w:szCs w:val="21"/>
          <w:rtl w:val="0"/>
        </w:rPr>
        <w:t xml:space="preserve">Stage 4: Custom Agents Restoration — Creates target agents as editable drafts with preserved system instructions.</w:t>
      </w:r>
      <w:r w:rsidDel="00000000" w:rsidR="00000000" w:rsidRPr="00000000">
        <w:rPr>
          <w:rtl w:val="0"/>
        </w:rPr>
      </w:r>
    </w:p>
    <w:p w:rsidR="00000000" w:rsidDel="00000000" w:rsidP="00000000" w:rsidRDefault="00000000" w:rsidRPr="00000000" w14:paraId="0000005B">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5.  </w:t>
      </w:r>
      <w:r w:rsidDel="00000000" w:rsidR="00000000" w:rsidRPr="00000000">
        <w:rPr>
          <w:rFonts w:ascii="Arial" w:cs="Arial" w:eastAsia="Arial" w:hAnsi="Arial"/>
          <w:color w:val="1e293b"/>
          <w:sz w:val="21"/>
          <w:szCs w:val="21"/>
          <w:rtl w:val="0"/>
        </w:rPr>
        <w:t xml:space="preserve">Stage 5: Multi-Turn Chat Conversation Rehydration — Recreates conversational turns chronologically for each user.</w:t>
      </w:r>
      <w:r w:rsidDel="00000000" w:rsidR="00000000" w:rsidRPr="00000000">
        <w:rPr>
          <w:rtl w:val="0"/>
        </w:rPr>
      </w:r>
    </w:p>
    <w:p w:rsidR="00000000" w:rsidDel="00000000" w:rsidP="00000000" w:rsidRDefault="00000000" w:rsidRPr="00000000" w14:paraId="0000005C">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6.  </w:t>
      </w:r>
      <w:r w:rsidDel="00000000" w:rsidR="00000000" w:rsidRPr="00000000">
        <w:rPr>
          <w:rFonts w:ascii="Arial" w:cs="Arial" w:eastAsia="Arial" w:hAnsi="Arial"/>
          <w:color w:val="1e293b"/>
          <w:sz w:val="21"/>
          <w:szCs w:val="21"/>
          <w:rtl w:val="0"/>
        </w:rPr>
        <w:t xml:space="preserve">Stage 6: Personalized AI Memories &amp; Facts Export — Backs up and migrates discovered user facts.</w:t>
      </w:r>
      <w:r w:rsidDel="00000000" w:rsidR="00000000" w:rsidRPr="00000000">
        <w:rPr>
          <w:rtl w:val="0"/>
        </w:rPr>
      </w:r>
    </w:p>
    <w:p w:rsidR="00000000" w:rsidDel="00000000" w:rsidP="00000000" w:rsidRDefault="00000000" w:rsidRPr="00000000" w14:paraId="0000005D">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7.  </w:t>
      </w:r>
      <w:r w:rsidDel="00000000" w:rsidR="00000000" w:rsidRPr="00000000">
        <w:rPr>
          <w:rFonts w:ascii="Arial" w:cs="Arial" w:eastAsia="Arial" w:hAnsi="Arial"/>
          <w:color w:val="1e293b"/>
          <w:sz w:val="21"/>
          <w:szCs w:val="21"/>
          <w:rtl w:val="0"/>
        </w:rPr>
        <w:t xml:space="preserve">Stage 7: Studio Artifacts Discovery, Office Generation &amp; Compression — Synthesizes PPTX presentations, Word study guides, interactive HTML5 quiz/flashcard apps, and compresses Explainer Videos.</w:t>
      </w:r>
      <w:r w:rsidDel="00000000" w:rsidR="00000000" w:rsidRPr="00000000">
        <w:rPr>
          <w:rtl w:val="0"/>
        </w:rPr>
      </w:r>
    </w:p>
    <w:p w:rsidR="00000000" w:rsidDel="00000000" w:rsidP="00000000" w:rsidRDefault="00000000" w:rsidRPr="00000000" w14:paraId="0000005E">
      <w:pPr>
        <w:pStyle w:val="Heading1"/>
        <w:spacing w:after="140" w:before="360" w:lineRule="auto"/>
        <w:rPr/>
      </w:pPr>
      <w:bookmarkStart w:colFirst="0" w:colLast="0" w:name="_xpu7u2fu6x7z" w:id="8"/>
      <w:bookmarkEnd w:id="8"/>
      <w:r w:rsidDel="00000000" w:rsidR="00000000" w:rsidRPr="00000000">
        <w:rPr>
          <w:rtl w:val="0"/>
        </w:rPr>
        <w:t xml:space="preserve">7</w:t>
      </w:r>
      <w:r w:rsidDel="00000000" w:rsidR="00000000" w:rsidRPr="00000000">
        <w:rPr>
          <w:rtl w:val="0"/>
        </w:rPr>
        <w:t xml:space="preserve">. Migration Reports &amp; Reconciliation Auditing</w:t>
      </w:r>
    </w:p>
    <w:p w:rsidR="00000000" w:rsidDel="00000000" w:rsidP="00000000" w:rsidRDefault="00000000" w:rsidRPr="00000000" w14:paraId="0000005F">
      <w:pPr>
        <w:spacing w:after="120" w:line="276" w:lineRule="auto"/>
        <w:rPr/>
      </w:pPr>
      <w:r w:rsidDel="00000000" w:rsidR="00000000" w:rsidRPr="00000000">
        <w:rPr>
          <w:rFonts w:ascii="Arial" w:cs="Arial" w:eastAsia="Arial" w:hAnsi="Arial"/>
          <w:color w:val="1e293b"/>
          <w:sz w:val="21"/>
          <w:szCs w:val="21"/>
          <w:rtl w:val="0"/>
        </w:rPr>
        <w:t xml:space="preserve">Upon pipeline completion, the platform generates comprehensive executive and machine-readable audit reports saved in </w:t>
      </w:r>
      <w:r w:rsidDel="00000000" w:rsidR="00000000" w:rsidRPr="00000000">
        <w:rPr>
          <w:rFonts w:ascii="Consolas" w:cs="Consolas" w:eastAsia="Consolas" w:hAnsi="Consolas"/>
          <w:color w:val="0f172a"/>
          <w:sz w:val="19"/>
          <w:szCs w:val="19"/>
          <w:shd w:fill="f1f5f9" w:val="clear"/>
          <w:rtl w:val="0"/>
        </w:rPr>
        <w:t xml:space="preserve">reports/</w:t>
      </w:r>
      <w:r w:rsidDel="00000000" w:rsidR="00000000" w:rsidRPr="00000000">
        <w:rPr>
          <w:rFonts w:ascii="Arial" w:cs="Arial" w:eastAsia="Arial" w:hAnsi="Arial"/>
          <w:color w:val="1e293b"/>
          <w:sz w:val="21"/>
          <w:szCs w:val="21"/>
          <w:rtl w:val="0"/>
        </w:rPr>
        <w:t xml:space="preserve">:</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Markdown Report</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reports/migration-report-&lt;ID&gt;-&lt;TIMESTAMP&gt;.md</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Human-readable executive summary with detailed asset breakdown.</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JSON Report</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reports/migration-report-&lt;ID&gt;-&lt;TIMESTAMP&gt;.json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Full telemetry schema for SIEM or enterprise database logging.</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User Reconciliation Matrix</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Comprehensive table matching each source user identity with their target Google identity, listing restored vs. failed counts across all asset categories.</w:t>
      </w:r>
    </w:p>
    <w:p w:rsidR="00000000" w:rsidDel="00000000" w:rsidP="00000000" w:rsidRDefault="00000000" w:rsidRPr="00000000" w14:paraId="00000063">
      <w:pPr>
        <w:spacing w:after="80" w:before="160" w:lineRule="auto"/>
        <w:jc w:val="center"/>
        <w:rPr/>
      </w:pPr>
      <w:r w:rsidDel="00000000" w:rsidR="00000000" w:rsidRPr="00000000">
        <w:rPr/>
        <w:drawing>
          <wp:inline distB="0" distT="0" distL="0" distR="0">
            <wp:extent cx="5334000" cy="3333750"/>
            <wp:effectExtent b="0" l="0" r="0" t="0"/>
            <wp:docPr id="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3340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00" w:lineRule="auto"/>
        <w:jc w:val="center"/>
        <w:rPr/>
      </w:pPr>
      <w:r w:rsidDel="00000000" w:rsidR="00000000" w:rsidRPr="00000000">
        <w:rPr>
          <w:rFonts w:ascii="Arial" w:cs="Arial" w:eastAsia="Arial" w:hAnsi="Arial"/>
          <w:i w:val="1"/>
          <w:iCs w:val="1"/>
          <w:color w:val="64748b"/>
          <w:sz w:val="18"/>
          <w:szCs w:val="18"/>
          <w:rtl w:val="0"/>
        </w:rPr>
        <w:t xml:space="preserve">Figure 2.9: Migration Report and User Reconciliation Matrix in Web Console</w:t>
      </w:r>
      <w:r w:rsidDel="00000000" w:rsidR="00000000" w:rsidRPr="00000000">
        <w:rPr>
          <w:rtl w:val="0"/>
        </w:rPr>
      </w:r>
    </w:p>
    <w:p w:rsidR="00000000" w:rsidDel="00000000" w:rsidP="00000000" w:rsidRDefault="00000000" w:rsidRPr="00000000" w14:paraId="00000065">
      <w:pPr>
        <w:pStyle w:val="Heading1"/>
        <w:spacing w:after="140" w:before="360" w:lineRule="auto"/>
        <w:rPr/>
      </w:pPr>
      <w:bookmarkStart w:colFirst="0" w:colLast="0" w:name="_th5ou6jvno9e" w:id="9"/>
      <w:bookmarkEnd w:id="9"/>
      <w:r w:rsidDel="00000000" w:rsidR="00000000" w:rsidRPr="00000000">
        <w:rPr>
          <w:rtl w:val="0"/>
        </w:rPr>
        <w:t xml:space="preserve">8. User Handover Delivery &amp; Notification Engine</w:t>
      </w:r>
    </w:p>
    <w:p w:rsidR="00000000" w:rsidDel="00000000" w:rsidP="00000000" w:rsidRDefault="00000000" w:rsidRPr="00000000" w14:paraId="00000066">
      <w:pPr>
        <w:spacing w:after="120" w:line="276" w:lineRule="auto"/>
        <w:rPr/>
      </w:pPr>
      <w:r w:rsidDel="00000000" w:rsidR="00000000" w:rsidRPr="00000000">
        <w:rPr>
          <w:rFonts w:ascii="Arial" w:cs="Arial" w:eastAsia="Arial" w:hAnsi="Arial"/>
          <w:color w:val="1e293b"/>
          <w:sz w:val="21"/>
          <w:szCs w:val="21"/>
          <w:rtl w:val="0"/>
        </w:rPr>
        <w:t xml:space="preserve">To deliver a seamless day-one onboarding experience, the platform packages each user's assets into a single consolidated </w:t>
      </w:r>
      <w:r w:rsidDel="00000000" w:rsidR="00000000" w:rsidRPr="00000000">
        <w:rPr>
          <w:rFonts w:ascii="Consolas" w:cs="Consolas" w:eastAsia="Consolas" w:hAnsi="Consolas"/>
          <w:color w:val="0f172a"/>
          <w:sz w:val="19"/>
          <w:szCs w:val="19"/>
          <w:shd w:fill="f1f5f9" w:val="clear"/>
          <w:rtl w:val="0"/>
        </w:rPr>
        <w:t xml:space="preserve">NotebookLM_Artifacts.zip</w:t>
      </w:r>
      <w:r w:rsidDel="00000000" w:rsidR="00000000" w:rsidRPr="00000000">
        <w:rPr>
          <w:rFonts w:ascii="Arial" w:cs="Arial" w:eastAsia="Arial" w:hAnsi="Arial"/>
          <w:color w:val="1e293b"/>
          <w:sz w:val="21"/>
          <w:szCs w:val="21"/>
          <w:rtl w:val="0"/>
        </w:rPr>
        <w:t xml:space="preserve"> archive and dispatches an onboarding email.</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Action-Oriented Checklists</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The email features interactive checkboxes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 ]</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guiding users through initial sign-in, connector authorizations (Outlook, OneDrive, Google Drive, Jira), and agent publishing.</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Smart Deduplication</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Static HTML document viewers are excluded when authentic Word documents are attached, but interactive quiz and flashcard apps are explicitly preserved alongside Word study guides.</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0" w:lineRule="auto"/>
        <w:ind w:left="720" w:right="0" w:hanging="360"/>
        <w:jc w:val="left"/>
        <w:rPr/>
      </w:pPr>
      <w:r w:rsidDel="00000000" w:rsidR="00000000" w:rsidRPr="00000000">
        <w:rPr>
          <w:rFonts w:ascii="Arial" w:cs="Arial" w:eastAsia="Arial" w:hAnsi="Arial"/>
          <w:b w:val="1"/>
          <w:bCs w:val="1"/>
          <w:i w:val="0"/>
          <w:iCs w:val="0"/>
          <w:smallCaps w:val="0"/>
          <w:strike w:val="0"/>
          <w:color w:val="0f172a"/>
          <w:sz w:val="21"/>
          <w:szCs w:val="21"/>
          <w:u w:val="none"/>
          <w:shd w:fill="auto" w:val="clear"/>
          <w:vertAlign w:val="baseline"/>
          <w:rtl w:val="0"/>
        </w:rPr>
        <w:t xml:space="preserve">Multi-Part Email Threading</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 If user assets exceed Gmail's 14.5 MB unencoded per-message threshold, attachments are automatically bin-packed into sequential parts and delivered within a single threaded conversation (</w:t>
      </w:r>
      <w:r w:rsidDel="00000000" w:rsidR="00000000" w:rsidRPr="00000000">
        <w:rPr>
          <w:rFonts w:ascii="Consolas" w:cs="Consolas" w:eastAsia="Consolas" w:hAnsi="Consolas"/>
          <w:b w:val="0"/>
          <w:bCs w:val="0"/>
          <w:i w:val="0"/>
          <w:iCs w:val="0"/>
          <w:smallCaps w:val="0"/>
          <w:strike w:val="0"/>
          <w:color w:val="0f172a"/>
          <w:sz w:val="19"/>
          <w:szCs w:val="19"/>
          <w:u w:val="none"/>
          <w:shd w:fill="f1f5f9" w:val="clear"/>
          <w:vertAlign w:val="baseline"/>
          <w:rtl w:val="0"/>
        </w:rPr>
        <w:t xml:space="preserve">In-Reply-To</w:t>
      </w:r>
      <w:r w:rsidDel="00000000" w:rsidR="00000000" w:rsidRPr="00000000">
        <w:rPr>
          <w:rFonts w:ascii="Arial" w:cs="Arial" w:eastAsia="Arial" w:hAnsi="Arial"/>
          <w:b w:val="0"/>
          <w:bCs w:val="0"/>
          <w:i w:val="0"/>
          <w:iCs w:val="0"/>
          <w:smallCaps w:val="0"/>
          <w:strike w:val="0"/>
          <w:color w:val="1e293b"/>
          <w:sz w:val="21"/>
          <w:szCs w:val="21"/>
          <w:u w:val="none"/>
          <w:shd w:fill="auto" w:val="clear"/>
          <w:vertAlign w:val="baseline"/>
          <w:rtl w:val="0"/>
        </w:rPr>
        <w:t xml:space="preserve">).</w:t>
      </w:r>
    </w:p>
    <w:p w:rsidR="00000000" w:rsidDel="00000000" w:rsidP="00000000" w:rsidRDefault="00000000" w:rsidRPr="00000000" w14:paraId="0000006A">
      <w:pPr>
        <w:spacing w:after="80" w:before="160" w:lineRule="auto"/>
        <w:jc w:val="center"/>
        <w:rPr/>
      </w:pPr>
      <w:r w:rsidDel="00000000" w:rsidR="00000000" w:rsidRPr="00000000">
        <w:rPr/>
        <w:drawing>
          <wp:inline distB="114300" distT="114300" distL="114300" distR="114300">
            <wp:extent cx="5731200" cy="2679700"/>
            <wp:effectExtent b="0" l="0" r="0" t="0"/>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00" w:lineRule="auto"/>
        <w:jc w:val="center"/>
        <w:rPr/>
      </w:pPr>
      <w:r w:rsidDel="00000000" w:rsidR="00000000" w:rsidRPr="00000000">
        <w:rPr>
          <w:rFonts w:ascii="Arial" w:cs="Arial" w:eastAsia="Arial" w:hAnsi="Arial"/>
          <w:i w:val="1"/>
          <w:iCs w:val="1"/>
          <w:color w:val="64748b"/>
          <w:sz w:val="18"/>
          <w:szCs w:val="18"/>
          <w:rtl w:val="0"/>
        </w:rPr>
        <w:t xml:space="preserve">Figure 2.10: Migration Handover Notification Received in Gmail with Attachments</w:t>
      </w:r>
      <w:r w:rsidDel="00000000" w:rsidR="00000000" w:rsidRPr="00000000">
        <w:rPr>
          <w:rtl w:val="0"/>
        </w:rPr>
      </w:r>
    </w:p>
    <w:p w:rsidR="00000000" w:rsidDel="00000000" w:rsidP="00000000" w:rsidRDefault="00000000" w:rsidRPr="00000000" w14:paraId="0000006C">
      <w:pPr>
        <w:spacing w:after="80" w:before="160" w:lineRule="auto"/>
        <w:jc w:val="center"/>
        <w:rPr/>
      </w:pPr>
      <w:r w:rsidDel="00000000" w:rsidR="00000000" w:rsidRPr="00000000">
        <w:rPr/>
        <w:drawing>
          <wp:inline distB="114300" distT="114300" distL="114300" distR="114300">
            <wp:extent cx="5731200" cy="2133600"/>
            <wp:effectExtent b="0" l="0" r="0" t="0"/>
            <wp:docPr id="5"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200" w:lineRule="auto"/>
        <w:jc w:val="center"/>
        <w:rPr/>
      </w:pPr>
      <w:r w:rsidDel="00000000" w:rsidR="00000000" w:rsidRPr="00000000">
        <w:rPr>
          <w:rFonts w:ascii="Arial" w:cs="Arial" w:eastAsia="Arial" w:hAnsi="Arial"/>
          <w:i w:val="1"/>
          <w:iCs w:val="1"/>
          <w:color w:val="64748b"/>
          <w:sz w:val="18"/>
          <w:szCs w:val="18"/>
          <w:rtl w:val="0"/>
        </w:rPr>
        <w:t xml:space="preserve">Figure 2.11: Multi-Part Handover Thread with Partitioned Attachments in Gmail</w:t>
      </w:r>
      <w:r w:rsidDel="00000000" w:rsidR="00000000" w:rsidRPr="00000000">
        <w:rPr>
          <w:rtl w:val="0"/>
        </w:rPr>
      </w:r>
    </w:p>
    <w:p w:rsidR="00000000" w:rsidDel="00000000" w:rsidP="00000000" w:rsidRDefault="00000000" w:rsidRPr="00000000" w14:paraId="0000006E">
      <w:pPr>
        <w:spacing w:after="80" w:before="160" w:lineRule="auto"/>
        <w:jc w:val="center"/>
        <w:rPr/>
      </w:pPr>
      <w:r w:rsidDel="00000000" w:rsidR="00000000" w:rsidRPr="00000000">
        <w:rPr/>
        <w:drawing>
          <wp:inline distB="0" distT="0" distL="0" distR="0">
            <wp:extent cx="5334000" cy="3333750"/>
            <wp:effectExtent b="0" l="0" r="0" t="0"/>
            <wp:docPr id="3"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3340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200" w:lineRule="auto"/>
        <w:jc w:val="center"/>
        <w:rPr/>
      </w:pPr>
      <w:r w:rsidDel="00000000" w:rsidR="00000000" w:rsidRPr="00000000">
        <w:rPr>
          <w:rFonts w:ascii="Arial" w:cs="Arial" w:eastAsia="Arial" w:hAnsi="Arial"/>
          <w:i w:val="1"/>
          <w:iCs w:val="1"/>
          <w:color w:val="64748b"/>
          <w:sz w:val="18"/>
          <w:szCs w:val="18"/>
          <w:rtl w:val="0"/>
        </w:rPr>
        <w:t xml:space="preserve">Figure 2.1</w:t>
      </w:r>
      <w:r w:rsidDel="00000000" w:rsidR="00000000" w:rsidRPr="00000000">
        <w:rPr>
          <w:i w:val="1"/>
          <w:iCs w:val="1"/>
          <w:color w:val="64748b"/>
          <w:sz w:val="18"/>
          <w:szCs w:val="18"/>
          <w:rtl w:val="0"/>
        </w:rPr>
        <w:t xml:space="preserve">2</w:t>
      </w:r>
      <w:r w:rsidDel="00000000" w:rsidR="00000000" w:rsidRPr="00000000">
        <w:rPr>
          <w:rFonts w:ascii="Arial" w:cs="Arial" w:eastAsia="Arial" w:hAnsi="Arial"/>
          <w:i w:val="1"/>
          <w:iCs w:val="1"/>
          <w:color w:val="64748b"/>
          <w:sz w:val="18"/>
          <w:szCs w:val="18"/>
          <w:rtl w:val="0"/>
        </w:rPr>
        <w:t xml:space="preserve">: User Handover &amp; Email Delivery Console Tab</w:t>
      </w:r>
      <w:r w:rsidDel="00000000" w:rsidR="00000000" w:rsidRPr="00000000">
        <w:rPr>
          <w:rtl w:val="0"/>
        </w:rPr>
      </w:r>
    </w:p>
    <w:p w:rsidR="00000000" w:rsidDel="00000000" w:rsidP="00000000" w:rsidRDefault="00000000" w:rsidRPr="00000000" w14:paraId="00000070">
      <w:pPr>
        <w:pStyle w:val="Heading1"/>
        <w:spacing w:after="140" w:before="360" w:lineRule="auto"/>
        <w:rPr/>
      </w:pPr>
      <w:bookmarkStart w:colFirst="0" w:colLast="0" w:name="_vfjj0hm9yziz" w:id="10"/>
      <w:bookmarkEnd w:id="10"/>
      <w:r w:rsidDel="00000000" w:rsidR="00000000" w:rsidRPr="00000000">
        <w:rPr>
          <w:rtl w:val="0"/>
        </w:rPr>
        <w:t xml:space="preserve">9. Target Maintenance &amp; Selective Rollback</w:t>
      </w:r>
    </w:p>
    <w:p w:rsidR="00000000" w:rsidDel="00000000" w:rsidP="00000000" w:rsidRDefault="00000000" w:rsidRPr="00000000" w14:paraId="00000071">
      <w:pPr>
        <w:spacing w:after="120" w:line="276" w:lineRule="auto"/>
        <w:rPr/>
      </w:pPr>
      <w:r w:rsidDel="00000000" w:rsidR="00000000" w:rsidRPr="00000000">
        <w:rPr>
          <w:rFonts w:ascii="Arial" w:cs="Arial" w:eastAsia="Arial" w:hAnsi="Arial"/>
          <w:color w:val="1e293b"/>
          <w:sz w:val="21"/>
          <w:szCs w:val="21"/>
          <w:rtl w:val="0"/>
        </w:rPr>
        <w:t xml:space="preserve">During testing or staged rollouts, administrators can use the </w:t>
      </w:r>
      <w:r w:rsidDel="00000000" w:rsidR="00000000" w:rsidRPr="00000000">
        <w:rPr>
          <w:rFonts w:ascii="Arial" w:cs="Arial" w:eastAsia="Arial" w:hAnsi="Arial"/>
          <w:b w:val="1"/>
          <w:bCs w:val="1"/>
          <w:color w:val="0f172a"/>
          <w:sz w:val="21"/>
          <w:szCs w:val="21"/>
          <w:rtl w:val="0"/>
        </w:rPr>
        <w:t xml:space="preserve">Target Maintenance</w:t>
      </w:r>
      <w:r w:rsidDel="00000000" w:rsidR="00000000" w:rsidRPr="00000000">
        <w:rPr>
          <w:rFonts w:ascii="Arial" w:cs="Arial" w:eastAsia="Arial" w:hAnsi="Arial"/>
          <w:color w:val="1e293b"/>
          <w:sz w:val="21"/>
          <w:szCs w:val="21"/>
          <w:rtl w:val="0"/>
        </w:rPr>
        <w:t xml:space="preserve"> tab to selectively clean migrated assets in the target environment prior to fresh migration runs.</w: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tbl>
      <w:tblPr>
        <w:tblStyle w:val="Table3"/>
        <w:tblW w:w="10000.0" w:type="dxa"/>
        <w:jc w:val="left"/>
        <w:tblBorders>
          <w:top w:color="cbd5e1" w:space="0" w:sz="4" w:val="single"/>
          <w:left w:color="cbd5e1" w:space="0" w:sz="4" w:val="single"/>
          <w:bottom w:color="cbd5e1" w:space="0" w:sz="4" w:val="single"/>
          <w:right w:color="cbd5e1" w:space="0" w:sz="4" w:val="single"/>
          <w:insideH w:color="e2e8f0" w:space="0" w:sz="4" w:val="single"/>
          <w:insideV w:color="e2e8f0" w:space="0" w:sz="4" w:val="single"/>
        </w:tblBorders>
        <w:tblLayout w:type="fixed"/>
        <w:tblLook w:val="0600"/>
      </w:tblPr>
      <w:tblGrid>
        <w:gridCol w:w="2400"/>
        <w:gridCol w:w="2800"/>
        <w:gridCol w:w="1400"/>
        <w:gridCol w:w="3400"/>
        <w:tblGridChange w:id="0">
          <w:tblGrid>
            <w:gridCol w:w="2400"/>
            <w:gridCol w:w="2800"/>
            <w:gridCol w:w="1400"/>
            <w:gridCol w:w="3400"/>
          </w:tblGrid>
        </w:tblGridChange>
      </w:tblGrid>
      <w:tr>
        <w:trPr>
          <w:cantSplit w:val="0"/>
          <w:tblHeader w:val="1"/>
        </w:trPr>
        <w:tc>
          <w:tcPr>
            <w:shd w:fill="1e293b" w:val="clear"/>
            <w:tcMar>
              <w:top w:w="100.0" w:type="dxa"/>
              <w:left w:w="140.0" w:type="dxa"/>
              <w:bottom w:w="100.0" w:type="dxa"/>
              <w:right w:w="140.0" w:type="dxa"/>
            </w:tcMar>
          </w:tcPr>
          <w:p w:rsidR="00000000" w:rsidDel="00000000" w:rsidP="00000000" w:rsidRDefault="00000000" w:rsidRPr="00000000" w14:paraId="00000073">
            <w:pPr>
              <w:spacing w:after="40" w:lineRule="auto"/>
              <w:rPr/>
            </w:pPr>
            <w:r w:rsidDel="00000000" w:rsidR="00000000" w:rsidRPr="00000000">
              <w:rPr>
                <w:rFonts w:ascii="Arial" w:cs="Arial" w:eastAsia="Arial" w:hAnsi="Arial"/>
                <w:b w:val="1"/>
                <w:bCs w:val="1"/>
                <w:color w:val="ffffff"/>
                <w:sz w:val="19"/>
                <w:szCs w:val="19"/>
                <w:rtl w:val="0"/>
              </w:rPr>
              <w:t xml:space="preserve">Maintenance Option</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74">
            <w:pPr>
              <w:spacing w:after="40" w:lineRule="auto"/>
              <w:rPr/>
            </w:pPr>
            <w:r w:rsidDel="00000000" w:rsidR="00000000" w:rsidRPr="00000000">
              <w:rPr>
                <w:rFonts w:ascii="Arial" w:cs="Arial" w:eastAsia="Arial" w:hAnsi="Arial"/>
                <w:b w:val="1"/>
                <w:bCs w:val="1"/>
                <w:color w:val="ffffff"/>
                <w:sz w:val="19"/>
                <w:szCs w:val="19"/>
                <w:rtl w:val="0"/>
              </w:rPr>
              <w:t xml:space="preserve">Scope of Action</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75">
            <w:pPr>
              <w:spacing w:after="40" w:lineRule="auto"/>
              <w:rPr/>
            </w:pPr>
            <w:r w:rsidDel="00000000" w:rsidR="00000000" w:rsidRPr="00000000">
              <w:rPr>
                <w:rFonts w:ascii="Arial" w:cs="Arial" w:eastAsia="Arial" w:hAnsi="Arial"/>
                <w:b w:val="1"/>
                <w:bCs w:val="1"/>
                <w:color w:val="ffffff"/>
                <w:sz w:val="19"/>
                <w:szCs w:val="19"/>
                <w:rtl w:val="0"/>
              </w:rPr>
              <w:t xml:space="preserve">Risk Level</w:t>
            </w:r>
            <w:r w:rsidDel="00000000" w:rsidR="00000000" w:rsidRPr="00000000">
              <w:rPr>
                <w:rtl w:val="0"/>
              </w:rPr>
            </w:r>
          </w:p>
        </w:tc>
        <w:tc>
          <w:tcPr>
            <w:shd w:fill="1e293b" w:val="clear"/>
            <w:tcMar>
              <w:top w:w="100.0" w:type="dxa"/>
              <w:left w:w="140.0" w:type="dxa"/>
              <w:bottom w:w="100.0" w:type="dxa"/>
              <w:right w:w="140.0" w:type="dxa"/>
            </w:tcMar>
          </w:tcPr>
          <w:p w:rsidR="00000000" w:rsidDel="00000000" w:rsidP="00000000" w:rsidRDefault="00000000" w:rsidRPr="00000000" w14:paraId="00000076">
            <w:pPr>
              <w:spacing w:after="40" w:lineRule="auto"/>
              <w:rPr/>
            </w:pPr>
            <w:r w:rsidDel="00000000" w:rsidR="00000000" w:rsidRPr="00000000">
              <w:rPr>
                <w:rFonts w:ascii="Arial" w:cs="Arial" w:eastAsia="Arial" w:hAnsi="Arial"/>
                <w:b w:val="1"/>
                <w:bCs w:val="1"/>
                <w:color w:val="ffffff"/>
                <w:sz w:val="19"/>
                <w:szCs w:val="19"/>
                <w:rtl w:val="0"/>
              </w:rPr>
              <w:t xml:space="preserve">Recommendation</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77">
            <w:pPr>
              <w:spacing w:after="40" w:lineRule="auto"/>
              <w:rPr/>
            </w:pPr>
            <w:r w:rsidDel="00000000" w:rsidR="00000000" w:rsidRPr="00000000">
              <w:rPr>
                <w:rFonts w:ascii="Arial" w:cs="Arial" w:eastAsia="Arial" w:hAnsi="Arial"/>
                <w:color w:val="1e293b"/>
                <w:sz w:val="21"/>
                <w:szCs w:val="21"/>
                <w:rtl w:val="0"/>
              </w:rPr>
              <w:t xml:space="preserve">Clean Target Chats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78">
            <w:pPr>
              <w:spacing w:after="40" w:lineRule="auto"/>
              <w:rPr/>
            </w:pPr>
            <w:r w:rsidDel="00000000" w:rsidR="00000000" w:rsidRPr="00000000">
              <w:rPr>
                <w:rFonts w:ascii="Arial" w:cs="Arial" w:eastAsia="Arial" w:hAnsi="Arial"/>
                <w:color w:val="1e293b"/>
                <w:sz w:val="21"/>
                <w:szCs w:val="21"/>
                <w:rtl w:val="0"/>
              </w:rPr>
              <w:t xml:space="preserve">Deletes migrated chat sessions for selected users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79">
            <w:pPr>
              <w:spacing w:after="40" w:lineRule="auto"/>
              <w:rPr/>
            </w:pPr>
            <w:r w:rsidDel="00000000" w:rsidR="00000000" w:rsidRPr="00000000">
              <w:rPr>
                <w:rFonts w:ascii="Arial" w:cs="Arial" w:eastAsia="Arial" w:hAnsi="Arial"/>
                <w:color w:val="1e293b"/>
                <w:sz w:val="21"/>
                <w:szCs w:val="21"/>
                <w:rtl w:val="0"/>
              </w:rPr>
              <w:t xml:space="preserve">Low</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7A">
            <w:pPr>
              <w:spacing w:after="40" w:lineRule="auto"/>
              <w:rPr/>
            </w:pPr>
            <w:r w:rsidDel="00000000" w:rsidR="00000000" w:rsidRPr="00000000">
              <w:rPr>
                <w:rFonts w:ascii="Arial" w:cs="Arial" w:eastAsia="Arial" w:hAnsi="Arial"/>
                <w:color w:val="1e293b"/>
                <w:sz w:val="21"/>
                <w:szCs w:val="21"/>
                <w:rtl w:val="0"/>
              </w:rPr>
              <w:t xml:space="preserve">Safe to run between test iterations to avoid duplicate session history</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7B">
            <w:pPr>
              <w:spacing w:after="40" w:lineRule="auto"/>
              <w:rPr/>
            </w:pPr>
            <w:r w:rsidDel="00000000" w:rsidR="00000000" w:rsidRPr="00000000">
              <w:rPr>
                <w:rFonts w:ascii="Arial" w:cs="Arial" w:eastAsia="Arial" w:hAnsi="Arial"/>
                <w:color w:val="1e293b"/>
                <w:sz w:val="21"/>
                <w:szCs w:val="21"/>
                <w:rtl w:val="0"/>
              </w:rPr>
              <w:t xml:space="preserve">Clean Target Agents</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7C">
            <w:pPr>
              <w:spacing w:after="40" w:lineRule="auto"/>
              <w:rPr/>
            </w:pPr>
            <w:r w:rsidDel="00000000" w:rsidR="00000000" w:rsidRPr="00000000">
              <w:rPr>
                <w:rFonts w:ascii="Arial" w:cs="Arial" w:eastAsia="Arial" w:hAnsi="Arial"/>
                <w:color w:val="1e293b"/>
                <w:sz w:val="21"/>
                <w:szCs w:val="21"/>
                <w:rtl w:val="0"/>
              </w:rPr>
              <w:t xml:space="preserve">Removes custom agents created by migration pipeline</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7D">
            <w:pPr>
              <w:spacing w:after="40" w:lineRule="auto"/>
              <w:rPr/>
            </w:pPr>
            <w:r w:rsidDel="00000000" w:rsidR="00000000" w:rsidRPr="00000000">
              <w:rPr>
                <w:rFonts w:ascii="Arial" w:cs="Arial" w:eastAsia="Arial" w:hAnsi="Arial"/>
                <w:color w:val="1e293b"/>
                <w:sz w:val="21"/>
                <w:szCs w:val="21"/>
                <w:rtl w:val="0"/>
              </w:rPr>
              <w:t xml:space="preserve">Medium</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7E">
            <w:pPr>
              <w:spacing w:after="40" w:lineRule="auto"/>
              <w:rPr/>
            </w:pPr>
            <w:r w:rsidDel="00000000" w:rsidR="00000000" w:rsidRPr="00000000">
              <w:rPr>
                <w:rFonts w:ascii="Arial" w:cs="Arial" w:eastAsia="Arial" w:hAnsi="Arial"/>
                <w:color w:val="1e293b"/>
                <w:sz w:val="21"/>
                <w:szCs w:val="21"/>
                <w:rtl w:val="0"/>
              </w:rPr>
              <w:t xml:space="preserve">Use when iterating on system prompt translations or tool bindings</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7F">
            <w:pPr>
              <w:spacing w:after="40" w:lineRule="auto"/>
              <w:rPr/>
            </w:pPr>
            <w:r w:rsidDel="00000000" w:rsidR="00000000" w:rsidRPr="00000000">
              <w:rPr>
                <w:rFonts w:ascii="Arial" w:cs="Arial" w:eastAsia="Arial" w:hAnsi="Arial"/>
                <w:color w:val="1e293b"/>
                <w:sz w:val="21"/>
                <w:szCs w:val="21"/>
                <w:rtl w:val="0"/>
              </w:rPr>
              <w:t xml:space="preserve">Clean Target Notebooks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0">
            <w:pPr>
              <w:spacing w:after="40" w:lineRule="auto"/>
              <w:rPr/>
            </w:pPr>
            <w:r w:rsidDel="00000000" w:rsidR="00000000" w:rsidRPr="00000000">
              <w:rPr>
                <w:rFonts w:ascii="Arial" w:cs="Arial" w:eastAsia="Arial" w:hAnsi="Arial"/>
                <w:color w:val="1e293b"/>
                <w:sz w:val="21"/>
                <w:szCs w:val="21"/>
                <w:rtl w:val="0"/>
              </w:rPr>
              <w:t xml:space="preserve">Deletes migrated research notebooks in target</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1">
            <w:pPr>
              <w:spacing w:after="40" w:lineRule="auto"/>
              <w:rPr/>
            </w:pPr>
            <w:r w:rsidDel="00000000" w:rsidR="00000000" w:rsidRPr="00000000">
              <w:rPr>
                <w:rFonts w:ascii="Arial" w:cs="Arial" w:eastAsia="Arial" w:hAnsi="Arial"/>
                <w:color w:val="1e293b"/>
                <w:sz w:val="21"/>
                <w:szCs w:val="21"/>
                <w:rtl w:val="0"/>
              </w:rPr>
              <w:t xml:space="preserve">Medium</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2">
            <w:pPr>
              <w:spacing w:after="40" w:lineRule="auto"/>
              <w:rPr/>
            </w:pPr>
            <w:r w:rsidDel="00000000" w:rsidR="00000000" w:rsidRPr="00000000">
              <w:rPr>
                <w:rFonts w:ascii="Arial" w:cs="Arial" w:eastAsia="Arial" w:hAnsi="Arial"/>
                <w:color w:val="1e293b"/>
                <w:sz w:val="21"/>
                <w:szCs w:val="21"/>
                <w:rtl w:val="0"/>
              </w:rPr>
              <w:t xml:space="preserve">Use when re-testing source ingestion or PDF uploads</w:t>
            </w:r>
            <w:r w:rsidDel="00000000" w:rsidR="00000000" w:rsidRPr="00000000">
              <w:rPr>
                <w:rtl w:val="0"/>
              </w:rPr>
            </w:r>
          </w:p>
        </w:tc>
      </w:tr>
      <w:tr>
        <w:trPr>
          <w:cantSplit w:val="0"/>
          <w:tblHeader w:val="0"/>
        </w:trPr>
        <w:tc>
          <w:tcPr>
            <w:shd w:fill="f8fafc" w:val="clear"/>
            <w:tcMar>
              <w:top w:w="80.0" w:type="dxa"/>
              <w:left w:w="140.0" w:type="dxa"/>
              <w:bottom w:w="80.0" w:type="dxa"/>
              <w:right w:w="140.0" w:type="dxa"/>
            </w:tcMar>
          </w:tcPr>
          <w:p w:rsidR="00000000" w:rsidDel="00000000" w:rsidP="00000000" w:rsidRDefault="00000000" w:rsidRPr="00000000" w14:paraId="00000083">
            <w:pPr>
              <w:spacing w:after="40" w:lineRule="auto"/>
              <w:rPr/>
            </w:pPr>
            <w:r w:rsidDel="00000000" w:rsidR="00000000" w:rsidRPr="00000000">
              <w:rPr>
                <w:rFonts w:ascii="Arial" w:cs="Arial" w:eastAsia="Arial" w:hAnsi="Arial"/>
                <w:color w:val="1e293b"/>
                <w:sz w:val="21"/>
                <w:szCs w:val="21"/>
                <w:rtl w:val="0"/>
              </w:rPr>
              <w:t xml:space="preserve">Clean Exported Artifacts</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84">
            <w:pPr>
              <w:spacing w:after="40" w:lineRule="auto"/>
              <w:rPr/>
            </w:pPr>
            <w:r w:rsidDel="00000000" w:rsidR="00000000" w:rsidRPr="00000000">
              <w:rPr>
                <w:rFonts w:ascii="Arial" w:cs="Arial" w:eastAsia="Arial" w:hAnsi="Arial"/>
                <w:color w:val="1e293b"/>
                <w:sz w:val="21"/>
                <w:szCs w:val="21"/>
                <w:rtl w:val="0"/>
              </w:rPr>
              <w:t xml:space="preserve">Clears </w:t>
            </w:r>
            <w:r w:rsidDel="00000000" w:rsidR="00000000" w:rsidRPr="00000000">
              <w:rPr>
                <w:rFonts w:ascii="Consolas" w:cs="Consolas" w:eastAsia="Consolas" w:hAnsi="Consolas"/>
                <w:color w:val="0f172a"/>
                <w:sz w:val="19"/>
                <w:szCs w:val="19"/>
                <w:shd w:fill="f1f5f9" w:val="clear"/>
                <w:rtl w:val="0"/>
              </w:rPr>
              <w:t xml:space="preserve">exports/artifacts/</w:t>
            </w:r>
            <w:r w:rsidDel="00000000" w:rsidR="00000000" w:rsidRPr="00000000">
              <w:rPr>
                <w:rFonts w:ascii="Arial" w:cs="Arial" w:eastAsia="Arial" w:hAnsi="Arial"/>
                <w:color w:val="1e293b"/>
                <w:sz w:val="21"/>
                <w:szCs w:val="21"/>
                <w:rtl w:val="0"/>
              </w:rPr>
              <w:t xml:space="preserve"> folder on local disk</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85">
            <w:pPr>
              <w:spacing w:after="40" w:lineRule="auto"/>
              <w:rPr/>
            </w:pPr>
            <w:r w:rsidDel="00000000" w:rsidR="00000000" w:rsidRPr="00000000">
              <w:rPr>
                <w:rFonts w:ascii="Arial" w:cs="Arial" w:eastAsia="Arial" w:hAnsi="Arial"/>
                <w:color w:val="1e293b"/>
                <w:sz w:val="21"/>
                <w:szCs w:val="21"/>
                <w:rtl w:val="0"/>
              </w:rPr>
              <w:t xml:space="preserve">Low</w:t>
            </w:r>
            <w:r w:rsidDel="00000000" w:rsidR="00000000" w:rsidRPr="00000000">
              <w:rPr>
                <w:rtl w:val="0"/>
              </w:rPr>
            </w:r>
          </w:p>
        </w:tc>
        <w:tc>
          <w:tcPr>
            <w:shd w:fill="f8fafc" w:val="clear"/>
            <w:tcMar>
              <w:top w:w="80.0" w:type="dxa"/>
              <w:left w:w="140.0" w:type="dxa"/>
              <w:bottom w:w="80.0" w:type="dxa"/>
              <w:right w:w="140.0" w:type="dxa"/>
            </w:tcMar>
          </w:tcPr>
          <w:p w:rsidR="00000000" w:rsidDel="00000000" w:rsidP="00000000" w:rsidRDefault="00000000" w:rsidRPr="00000000" w14:paraId="00000086">
            <w:pPr>
              <w:spacing w:after="40" w:lineRule="auto"/>
              <w:rPr/>
            </w:pPr>
            <w:r w:rsidDel="00000000" w:rsidR="00000000" w:rsidRPr="00000000">
              <w:rPr>
                <w:rFonts w:ascii="Arial" w:cs="Arial" w:eastAsia="Arial" w:hAnsi="Arial"/>
                <w:color w:val="1e293b"/>
                <w:sz w:val="21"/>
                <w:szCs w:val="21"/>
                <w:rtl w:val="0"/>
              </w:rPr>
              <w:t xml:space="preserve">Frees local disk space without modifying cloud environments</w:t>
            </w:r>
            <w:r w:rsidDel="00000000" w:rsidR="00000000" w:rsidRPr="00000000">
              <w:rPr>
                <w:rtl w:val="0"/>
              </w:rPr>
            </w:r>
          </w:p>
        </w:tc>
      </w:tr>
      <w:tr>
        <w:trPr>
          <w:cantSplit w:val="0"/>
          <w:tblHeader w:val="0"/>
        </w:trPr>
        <w:tc>
          <w:tcPr>
            <w:shd w:fill="ffffff" w:val="clear"/>
            <w:tcMar>
              <w:top w:w="80.0" w:type="dxa"/>
              <w:left w:w="140.0" w:type="dxa"/>
              <w:bottom w:w="80.0" w:type="dxa"/>
              <w:right w:w="140.0" w:type="dxa"/>
            </w:tcMar>
          </w:tcPr>
          <w:p w:rsidR="00000000" w:rsidDel="00000000" w:rsidP="00000000" w:rsidRDefault="00000000" w:rsidRPr="00000000" w14:paraId="00000087">
            <w:pPr>
              <w:spacing w:after="40" w:lineRule="auto"/>
              <w:rPr/>
            </w:pPr>
            <w:r w:rsidDel="00000000" w:rsidR="00000000" w:rsidRPr="00000000">
              <w:rPr>
                <w:rFonts w:ascii="Arial" w:cs="Arial" w:eastAsia="Arial" w:hAnsi="Arial"/>
                <w:color w:val="1e293b"/>
                <w:sz w:val="21"/>
                <w:szCs w:val="21"/>
                <w:rtl w:val="0"/>
              </w:rPr>
              <w:t xml:space="preserve">Clean Migration Reports</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8">
            <w:pPr>
              <w:spacing w:after="40" w:lineRule="auto"/>
              <w:rPr/>
            </w:pPr>
            <w:r w:rsidDel="00000000" w:rsidR="00000000" w:rsidRPr="00000000">
              <w:rPr>
                <w:rFonts w:ascii="Arial" w:cs="Arial" w:eastAsia="Arial" w:hAnsi="Arial"/>
                <w:color w:val="1e293b"/>
                <w:sz w:val="21"/>
                <w:szCs w:val="21"/>
                <w:rtl w:val="0"/>
              </w:rPr>
              <w:t xml:space="preserve">Clears </w:t>
            </w:r>
            <w:r w:rsidDel="00000000" w:rsidR="00000000" w:rsidRPr="00000000">
              <w:rPr>
                <w:rFonts w:ascii="Consolas" w:cs="Consolas" w:eastAsia="Consolas" w:hAnsi="Consolas"/>
                <w:color w:val="0f172a"/>
                <w:sz w:val="19"/>
                <w:szCs w:val="19"/>
                <w:shd w:fill="f1f5f9" w:val="clear"/>
                <w:rtl w:val="0"/>
              </w:rPr>
              <w:t xml:space="preserve">reports/</w:t>
            </w:r>
            <w:r w:rsidDel="00000000" w:rsidR="00000000" w:rsidRPr="00000000">
              <w:rPr>
                <w:rFonts w:ascii="Arial" w:cs="Arial" w:eastAsia="Arial" w:hAnsi="Arial"/>
                <w:color w:val="1e293b"/>
                <w:sz w:val="21"/>
                <w:szCs w:val="21"/>
                <w:rtl w:val="0"/>
              </w:rPr>
              <w:t xml:space="preserve"> folder on local disk</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9">
            <w:pPr>
              <w:spacing w:after="40" w:lineRule="auto"/>
              <w:rPr/>
            </w:pPr>
            <w:r w:rsidDel="00000000" w:rsidR="00000000" w:rsidRPr="00000000">
              <w:rPr>
                <w:rFonts w:ascii="Arial" w:cs="Arial" w:eastAsia="Arial" w:hAnsi="Arial"/>
                <w:color w:val="1e293b"/>
                <w:sz w:val="21"/>
                <w:szCs w:val="21"/>
                <w:rtl w:val="0"/>
              </w:rPr>
              <w:t xml:space="preserve">Low</w:t>
            </w:r>
            <w:r w:rsidDel="00000000" w:rsidR="00000000" w:rsidRPr="00000000">
              <w:rPr>
                <w:rtl w:val="0"/>
              </w:rPr>
            </w:r>
          </w:p>
        </w:tc>
        <w:tc>
          <w:tcPr>
            <w:shd w:fill="ffffff" w:val="clear"/>
            <w:tcMar>
              <w:top w:w="80.0" w:type="dxa"/>
              <w:left w:w="140.0" w:type="dxa"/>
              <w:bottom w:w="80.0" w:type="dxa"/>
              <w:right w:w="140.0" w:type="dxa"/>
            </w:tcMar>
          </w:tcPr>
          <w:p w:rsidR="00000000" w:rsidDel="00000000" w:rsidP="00000000" w:rsidRDefault="00000000" w:rsidRPr="00000000" w14:paraId="0000008A">
            <w:pPr>
              <w:spacing w:after="40" w:lineRule="auto"/>
              <w:rPr/>
            </w:pPr>
            <w:r w:rsidDel="00000000" w:rsidR="00000000" w:rsidRPr="00000000">
              <w:rPr>
                <w:rFonts w:ascii="Arial" w:cs="Arial" w:eastAsia="Arial" w:hAnsi="Arial"/>
                <w:color w:val="1e293b"/>
                <w:sz w:val="21"/>
                <w:szCs w:val="21"/>
                <w:rtl w:val="0"/>
              </w:rPr>
              <w:t xml:space="preserve">Archives old run logs</w:t>
            </w:r>
            <w:r w:rsidDel="00000000" w:rsidR="00000000" w:rsidRPr="00000000">
              <w:rPr>
                <w:rtl w:val="0"/>
              </w:rPr>
            </w:r>
          </w:p>
        </w:tc>
      </w:tr>
    </w:tbl>
    <w:p w:rsidR="00000000" w:rsidDel="00000000" w:rsidP="00000000" w:rsidRDefault="00000000" w:rsidRPr="00000000" w14:paraId="0000008B">
      <w:pPr>
        <w:spacing w:after="160" w:lineRule="auto"/>
        <w:rPr/>
      </w:pPr>
      <w:r w:rsidDel="00000000" w:rsidR="00000000" w:rsidRPr="00000000">
        <w:rPr>
          <w:rtl w:val="0"/>
        </w:rPr>
      </w:r>
    </w:p>
    <w:p w:rsidR="00000000" w:rsidDel="00000000" w:rsidP="00000000" w:rsidRDefault="00000000" w:rsidRPr="00000000" w14:paraId="0000008C">
      <w:pPr>
        <w:spacing w:after="80" w:before="160" w:lineRule="auto"/>
        <w:jc w:val="center"/>
        <w:rPr/>
      </w:pPr>
      <w:r w:rsidDel="00000000" w:rsidR="00000000" w:rsidRPr="00000000">
        <w:rPr/>
        <w:drawing>
          <wp:inline distB="0" distT="0" distL="0" distR="0">
            <wp:extent cx="5334000" cy="3333750"/>
            <wp:effectExtent b="0" l="0" r="0" t="0"/>
            <wp:docPr id="4"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3340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after="200" w:lineRule="auto"/>
        <w:jc w:val="center"/>
        <w:rPr/>
      </w:pPr>
      <w:r w:rsidDel="00000000" w:rsidR="00000000" w:rsidRPr="00000000">
        <w:rPr>
          <w:rFonts w:ascii="Arial" w:cs="Arial" w:eastAsia="Arial" w:hAnsi="Arial"/>
          <w:i w:val="1"/>
          <w:iCs w:val="1"/>
          <w:color w:val="64748b"/>
          <w:sz w:val="18"/>
          <w:szCs w:val="18"/>
          <w:rtl w:val="0"/>
        </w:rPr>
        <w:t xml:space="preserve">Figure 2.14: Target Maintenance Console &amp; Selective Rollback Controls</w:t>
      </w:r>
      <w:r w:rsidDel="00000000" w:rsidR="00000000" w:rsidRPr="00000000">
        <w:rPr>
          <w:rtl w:val="0"/>
        </w:rPr>
      </w:r>
    </w:p>
    <w:p w:rsidR="00000000" w:rsidDel="00000000" w:rsidP="00000000" w:rsidRDefault="00000000" w:rsidRPr="00000000" w14:paraId="0000008E">
      <w:pPr>
        <w:pStyle w:val="Heading1"/>
        <w:spacing w:after="140" w:before="360" w:lineRule="auto"/>
        <w:rPr/>
      </w:pPr>
      <w:bookmarkStart w:colFirst="0" w:colLast="0" w:name="_kozk5h79z4jq" w:id="11"/>
      <w:bookmarkEnd w:id="11"/>
      <w:r w:rsidDel="00000000" w:rsidR="00000000" w:rsidRPr="00000000">
        <w:rPr>
          <w:rtl w:val="0"/>
        </w:rPr>
        <w:t xml:space="preserve">10. Enterprise Migration Playbook &amp; Best Practices</w:t>
      </w:r>
    </w:p>
    <w:p w:rsidR="00000000" w:rsidDel="00000000" w:rsidP="00000000" w:rsidRDefault="00000000" w:rsidRPr="00000000" w14:paraId="0000008F">
      <w:pPr>
        <w:spacing w:after="120" w:line="276" w:lineRule="auto"/>
        <w:rPr/>
      </w:pPr>
      <w:r w:rsidDel="00000000" w:rsidR="00000000" w:rsidRPr="00000000">
        <w:rPr>
          <w:rFonts w:ascii="Arial" w:cs="Arial" w:eastAsia="Arial" w:hAnsi="Arial"/>
          <w:color w:val="1e293b"/>
          <w:sz w:val="21"/>
          <w:szCs w:val="21"/>
          <w:rtl w:val="0"/>
        </w:rPr>
        <w:t xml:space="preserve">Follow this recommended four-phase migration playbook for enterprise rollouts:</w:t>
      </w:r>
      <w:r w:rsidDel="00000000" w:rsidR="00000000" w:rsidRPr="00000000">
        <w:rPr>
          <w:rtl w:val="0"/>
        </w:rPr>
      </w:r>
    </w:p>
    <w:p w:rsidR="00000000" w:rsidDel="00000000" w:rsidP="00000000" w:rsidRDefault="00000000" w:rsidRPr="00000000" w14:paraId="00000090">
      <w:pPr>
        <w:pStyle w:val="Heading2"/>
        <w:spacing w:after="120" w:before="280" w:lineRule="auto"/>
        <w:rPr/>
      </w:pPr>
      <w:bookmarkStart w:colFirst="0" w:colLast="0" w:name="_gfdfg8ncd2c3" w:id="12"/>
      <w:bookmarkEnd w:id="12"/>
      <w:r w:rsidDel="00000000" w:rsidR="00000000" w:rsidRPr="00000000">
        <w:rPr>
          <w:rtl w:val="0"/>
        </w:rPr>
        <w:t xml:space="preserve">Phase 1: Pre-Flight Discovery &amp; Parity Alignment</w:t>
      </w:r>
    </w:p>
    <w:p w:rsidR="00000000" w:rsidDel="00000000" w:rsidP="00000000" w:rsidRDefault="00000000" w:rsidRPr="00000000" w14:paraId="00000091">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1.  </w:t>
      </w:r>
      <w:r w:rsidDel="00000000" w:rsidR="00000000" w:rsidRPr="00000000">
        <w:rPr>
          <w:rFonts w:ascii="Arial" w:cs="Arial" w:eastAsia="Arial" w:hAnsi="Arial"/>
          <w:color w:val="1e293b"/>
          <w:sz w:val="21"/>
          <w:szCs w:val="21"/>
          <w:rtl w:val="0"/>
        </w:rPr>
        <w:t xml:space="preserve">Run Configuration Pre-Check &amp; Gap Audit against Source and Target engines.</w:t>
      </w:r>
      <w:r w:rsidDel="00000000" w:rsidR="00000000" w:rsidRPr="00000000">
        <w:rPr>
          <w:rtl w:val="0"/>
        </w:rPr>
      </w:r>
    </w:p>
    <w:p w:rsidR="00000000" w:rsidDel="00000000" w:rsidP="00000000" w:rsidRDefault="00000000" w:rsidRPr="00000000" w14:paraId="00000092">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2.  </w:t>
      </w:r>
      <w:r w:rsidDel="00000000" w:rsidR="00000000" w:rsidRPr="00000000">
        <w:rPr>
          <w:rFonts w:ascii="Arial" w:cs="Arial" w:eastAsia="Arial" w:hAnsi="Arial"/>
          <w:color w:val="1e293b"/>
          <w:sz w:val="21"/>
          <w:szCs w:val="21"/>
          <w:rtl w:val="0"/>
        </w:rPr>
        <w:t xml:space="preserve">Execute generated CLI commands to align DataStores and feature flags.</w:t>
      </w:r>
      <w:r w:rsidDel="00000000" w:rsidR="00000000" w:rsidRPr="00000000">
        <w:rPr>
          <w:rtl w:val="0"/>
        </w:rPr>
      </w:r>
    </w:p>
    <w:p w:rsidR="00000000" w:rsidDel="00000000" w:rsidP="00000000" w:rsidRDefault="00000000" w:rsidRPr="00000000" w14:paraId="00000093">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3.  </w:t>
      </w:r>
      <w:r w:rsidDel="00000000" w:rsidR="00000000" w:rsidRPr="00000000">
        <w:rPr>
          <w:rFonts w:ascii="Arial" w:cs="Arial" w:eastAsia="Arial" w:hAnsi="Arial"/>
          <w:color w:val="1e293b"/>
          <w:sz w:val="21"/>
          <w:szCs w:val="21"/>
          <w:rtl w:val="0"/>
        </w:rPr>
        <w:t xml:space="preserve">Confirm that caller identity has </w:t>
      </w:r>
      <w:r w:rsidDel="00000000" w:rsidR="00000000" w:rsidRPr="00000000">
        <w:rPr>
          <w:rFonts w:ascii="Consolas" w:cs="Consolas" w:eastAsia="Consolas" w:hAnsi="Consolas"/>
          <w:color w:val="0f172a"/>
          <w:sz w:val="19"/>
          <w:szCs w:val="19"/>
          <w:shd w:fill="f1f5f9" w:val="clear"/>
          <w:rtl w:val="0"/>
        </w:rPr>
        <w:t xml:space="preserve">roles/serviceusage.serviceUsageConsumer</w:t>
      </w:r>
      <w:r w:rsidDel="00000000" w:rsidR="00000000" w:rsidRPr="00000000">
        <w:rPr>
          <w:rFonts w:ascii="Arial" w:cs="Arial" w:eastAsia="Arial" w:hAnsi="Arial"/>
          <w:color w:val="1e293b"/>
          <w:sz w:val="21"/>
          <w:szCs w:val="21"/>
          <w:rtl w:val="0"/>
        </w:rPr>
        <w:t xml:space="preserve"> on both projects.</w:t>
      </w:r>
      <w:r w:rsidDel="00000000" w:rsidR="00000000" w:rsidRPr="00000000">
        <w:rPr>
          <w:rtl w:val="0"/>
        </w:rPr>
      </w:r>
    </w:p>
    <w:p w:rsidR="00000000" w:rsidDel="00000000" w:rsidP="00000000" w:rsidRDefault="00000000" w:rsidRPr="00000000" w14:paraId="00000094">
      <w:pPr>
        <w:pStyle w:val="Heading2"/>
        <w:spacing w:after="120" w:before="280" w:lineRule="auto"/>
        <w:rPr/>
      </w:pPr>
      <w:bookmarkStart w:colFirst="0" w:colLast="0" w:name="_id7d1bjf10n9" w:id="13"/>
      <w:bookmarkEnd w:id="13"/>
      <w:r w:rsidDel="00000000" w:rsidR="00000000" w:rsidRPr="00000000">
        <w:rPr>
          <w:rtl w:val="0"/>
        </w:rPr>
        <w:t xml:space="preserve">Phase 2: Pilot Wave Execution (5–10 VIP Users)</w:t>
      </w:r>
    </w:p>
    <w:p w:rsidR="00000000" w:rsidDel="00000000" w:rsidP="00000000" w:rsidRDefault="00000000" w:rsidRPr="00000000" w14:paraId="00000095">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4.  </w:t>
      </w:r>
      <w:r w:rsidDel="00000000" w:rsidR="00000000" w:rsidRPr="00000000">
        <w:rPr>
          <w:rFonts w:ascii="Arial" w:cs="Arial" w:eastAsia="Arial" w:hAnsi="Arial"/>
          <w:color w:val="1e293b"/>
          <w:sz w:val="21"/>
          <w:szCs w:val="21"/>
          <w:rtl w:val="0"/>
        </w:rPr>
        <w:t xml:space="preserve">Select 5–10 active power users with notebooks and agents.</w:t>
      </w:r>
      <w:r w:rsidDel="00000000" w:rsidR="00000000" w:rsidRPr="00000000">
        <w:rPr>
          <w:rtl w:val="0"/>
        </w:rPr>
      </w:r>
    </w:p>
    <w:p w:rsidR="00000000" w:rsidDel="00000000" w:rsidP="00000000" w:rsidRDefault="00000000" w:rsidRPr="00000000" w14:paraId="00000096">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5.  </w:t>
      </w:r>
      <w:r w:rsidDel="00000000" w:rsidR="00000000" w:rsidRPr="00000000">
        <w:rPr>
          <w:rFonts w:ascii="Arial" w:cs="Arial" w:eastAsia="Arial" w:hAnsi="Arial"/>
          <w:color w:val="1e293b"/>
          <w:sz w:val="21"/>
          <w:szCs w:val="21"/>
          <w:rtl w:val="0"/>
        </w:rPr>
        <w:t xml:space="preserve">Run a Dry Run simulation to verify identity mapping and asset discovery.</w:t>
      </w:r>
      <w:r w:rsidDel="00000000" w:rsidR="00000000" w:rsidRPr="00000000">
        <w:rPr>
          <w:rtl w:val="0"/>
        </w:rPr>
      </w:r>
    </w:p>
    <w:p w:rsidR="00000000" w:rsidDel="00000000" w:rsidP="00000000" w:rsidRDefault="00000000" w:rsidRPr="00000000" w14:paraId="00000097">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6.  </w:t>
      </w:r>
      <w:r w:rsidDel="00000000" w:rsidR="00000000" w:rsidRPr="00000000">
        <w:rPr>
          <w:rFonts w:ascii="Arial" w:cs="Arial" w:eastAsia="Arial" w:hAnsi="Arial"/>
          <w:color w:val="1e293b"/>
          <w:sz w:val="21"/>
          <w:szCs w:val="21"/>
          <w:rtl w:val="0"/>
        </w:rPr>
        <w:t xml:space="preserve">Execute Live Migration and review the resulting Markdown audit report.</w:t>
      </w:r>
      <w:r w:rsidDel="00000000" w:rsidR="00000000" w:rsidRPr="00000000">
        <w:rPr>
          <w:rtl w:val="0"/>
        </w:rPr>
      </w:r>
    </w:p>
    <w:p w:rsidR="00000000" w:rsidDel="00000000" w:rsidP="00000000" w:rsidRDefault="00000000" w:rsidRPr="00000000" w14:paraId="00000098">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7.  </w:t>
      </w:r>
      <w:r w:rsidDel="00000000" w:rsidR="00000000" w:rsidRPr="00000000">
        <w:rPr>
          <w:rFonts w:ascii="Arial" w:cs="Arial" w:eastAsia="Arial" w:hAnsi="Arial"/>
          <w:color w:val="1e293b"/>
          <w:sz w:val="21"/>
          <w:szCs w:val="21"/>
          <w:rtl w:val="0"/>
        </w:rPr>
        <w:t xml:space="preserve">Dispatch pilot handover emails and verify user receipt in Gmail.</w:t>
      </w:r>
      <w:r w:rsidDel="00000000" w:rsidR="00000000" w:rsidRPr="00000000">
        <w:rPr>
          <w:rtl w:val="0"/>
        </w:rPr>
      </w:r>
    </w:p>
    <w:p w:rsidR="00000000" w:rsidDel="00000000" w:rsidP="00000000" w:rsidRDefault="00000000" w:rsidRPr="00000000" w14:paraId="00000099">
      <w:pPr>
        <w:pStyle w:val="Heading2"/>
        <w:spacing w:after="120" w:before="280" w:lineRule="auto"/>
        <w:rPr/>
      </w:pPr>
      <w:bookmarkStart w:colFirst="0" w:colLast="0" w:name="_l0pk0nuxa3yy" w:id="14"/>
      <w:bookmarkEnd w:id="14"/>
      <w:r w:rsidDel="00000000" w:rsidR="00000000" w:rsidRPr="00000000">
        <w:rPr>
          <w:rtl w:val="0"/>
        </w:rPr>
        <w:t xml:space="preserve">Phase 3: Production Bulk Migration Wave</w:t>
      </w:r>
    </w:p>
    <w:p w:rsidR="00000000" w:rsidDel="00000000" w:rsidP="00000000" w:rsidRDefault="00000000" w:rsidRPr="00000000" w14:paraId="0000009A">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8.  </w:t>
      </w:r>
      <w:r w:rsidDel="00000000" w:rsidR="00000000" w:rsidRPr="00000000">
        <w:rPr>
          <w:rFonts w:ascii="Arial" w:cs="Arial" w:eastAsia="Arial" w:hAnsi="Arial"/>
          <w:color w:val="1e293b"/>
          <w:sz w:val="21"/>
          <w:szCs w:val="21"/>
          <w:rtl w:val="0"/>
        </w:rPr>
        <w:t xml:space="preserve">Execute migration for remaining organizational users.</w:t>
      </w:r>
      <w:r w:rsidDel="00000000" w:rsidR="00000000" w:rsidRPr="00000000">
        <w:rPr>
          <w:rtl w:val="0"/>
        </w:rPr>
      </w:r>
    </w:p>
    <w:p w:rsidR="00000000" w:rsidDel="00000000" w:rsidP="00000000" w:rsidRDefault="00000000" w:rsidRPr="00000000" w14:paraId="0000009B">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9.  </w:t>
      </w:r>
      <w:r w:rsidDel="00000000" w:rsidR="00000000" w:rsidRPr="00000000">
        <w:rPr>
          <w:rFonts w:ascii="Arial" w:cs="Arial" w:eastAsia="Arial" w:hAnsi="Arial"/>
          <w:color w:val="1e293b"/>
          <w:sz w:val="21"/>
          <w:szCs w:val="21"/>
          <w:rtl w:val="0"/>
        </w:rPr>
        <w:t xml:space="preserve">Monitor streaming event logs for any network throttling or quota pauses.</w:t>
      </w:r>
      <w:r w:rsidDel="00000000" w:rsidR="00000000" w:rsidRPr="00000000">
        <w:rPr>
          <w:rtl w:val="0"/>
        </w:rPr>
      </w:r>
    </w:p>
    <w:p w:rsidR="00000000" w:rsidDel="00000000" w:rsidP="00000000" w:rsidRDefault="00000000" w:rsidRPr="00000000" w14:paraId="0000009C">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10.  </w:t>
      </w:r>
      <w:r w:rsidDel="00000000" w:rsidR="00000000" w:rsidRPr="00000000">
        <w:rPr>
          <w:rFonts w:ascii="Arial" w:cs="Arial" w:eastAsia="Arial" w:hAnsi="Arial"/>
          <w:color w:val="1e293b"/>
          <w:sz w:val="21"/>
          <w:szCs w:val="21"/>
          <w:rtl w:val="0"/>
        </w:rPr>
        <w:t xml:space="preserve">Verify that 100% of discovered notebooks, sources, and agents migrated successfully.</w:t>
      </w:r>
      <w:r w:rsidDel="00000000" w:rsidR="00000000" w:rsidRPr="00000000">
        <w:rPr>
          <w:rtl w:val="0"/>
        </w:rPr>
      </w:r>
    </w:p>
    <w:p w:rsidR="00000000" w:rsidDel="00000000" w:rsidP="00000000" w:rsidRDefault="00000000" w:rsidRPr="00000000" w14:paraId="0000009D">
      <w:pPr>
        <w:pStyle w:val="Heading2"/>
        <w:spacing w:after="120" w:before="280" w:lineRule="auto"/>
        <w:rPr/>
      </w:pPr>
      <w:bookmarkStart w:colFirst="0" w:colLast="0" w:name="_kkeyfjaf4ksw" w:id="15"/>
      <w:bookmarkEnd w:id="15"/>
      <w:r w:rsidDel="00000000" w:rsidR="00000000" w:rsidRPr="00000000">
        <w:rPr>
          <w:rtl w:val="0"/>
        </w:rPr>
        <w:t xml:space="preserve">Phase 4: Post-Migration Handover &amp; Support</w:t>
      </w:r>
    </w:p>
    <w:p w:rsidR="00000000" w:rsidDel="00000000" w:rsidP="00000000" w:rsidRDefault="00000000" w:rsidRPr="00000000" w14:paraId="0000009E">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11.  </w:t>
      </w:r>
      <w:r w:rsidDel="00000000" w:rsidR="00000000" w:rsidRPr="00000000">
        <w:rPr>
          <w:rFonts w:ascii="Arial" w:cs="Arial" w:eastAsia="Arial" w:hAnsi="Arial"/>
          <w:color w:val="1e293b"/>
          <w:sz w:val="21"/>
          <w:szCs w:val="21"/>
          <w:rtl w:val="0"/>
        </w:rPr>
        <w:t xml:space="preserve">Dispatch bulk handover email packages with </w:t>
      </w:r>
      <w:r w:rsidDel="00000000" w:rsidR="00000000" w:rsidRPr="00000000">
        <w:rPr>
          <w:rFonts w:ascii="Consolas" w:cs="Consolas" w:eastAsia="Consolas" w:hAnsi="Consolas"/>
          <w:color w:val="0f172a"/>
          <w:sz w:val="19"/>
          <w:szCs w:val="19"/>
          <w:shd w:fill="f1f5f9" w:val="clear"/>
          <w:rtl w:val="0"/>
        </w:rPr>
        <w:t xml:space="preserve">NotebookLM_Artifacts.zip</w:t>
      </w:r>
      <w:r w:rsidDel="00000000" w:rsidR="00000000" w:rsidRPr="00000000">
        <w:rPr>
          <w:rFonts w:ascii="Arial" w:cs="Arial" w:eastAsia="Arial" w:hAnsi="Arial"/>
          <w:color w:val="1e293b"/>
          <w:sz w:val="21"/>
          <w:szCs w:val="21"/>
          <w:rtl w:val="0"/>
        </w:rPr>
        <w:t xml:space="preserve">.</w:t>
      </w:r>
      <w:r w:rsidDel="00000000" w:rsidR="00000000" w:rsidRPr="00000000">
        <w:rPr>
          <w:rtl w:val="0"/>
        </w:rPr>
      </w:r>
    </w:p>
    <w:p w:rsidR="00000000" w:rsidDel="00000000" w:rsidP="00000000" w:rsidRDefault="00000000" w:rsidRPr="00000000" w14:paraId="0000009F">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12.  </w:t>
      </w:r>
      <w:r w:rsidDel="00000000" w:rsidR="00000000" w:rsidRPr="00000000">
        <w:rPr>
          <w:rFonts w:ascii="Arial" w:cs="Arial" w:eastAsia="Arial" w:hAnsi="Arial"/>
          <w:color w:val="1e293b"/>
          <w:sz w:val="21"/>
          <w:szCs w:val="21"/>
          <w:rtl w:val="0"/>
        </w:rPr>
        <w:t xml:space="preserve">Direct users to </w:t>
      </w:r>
      <w:r w:rsidDel="00000000" w:rsidR="00000000" w:rsidRPr="00000000">
        <w:rPr>
          <w:rFonts w:ascii="Consolas" w:cs="Consolas" w:eastAsia="Consolas" w:hAnsi="Consolas"/>
          <w:color w:val="0f172a"/>
          <w:sz w:val="19"/>
          <w:szCs w:val="19"/>
          <w:shd w:fill="f1f5f9" w:val="clear"/>
          <w:rtl w:val="0"/>
        </w:rPr>
        <w:t xml:space="preserve">/checklist</w:t>
      </w:r>
      <w:r w:rsidDel="00000000" w:rsidR="00000000" w:rsidRPr="00000000">
        <w:rPr>
          <w:rFonts w:ascii="Arial" w:cs="Arial" w:eastAsia="Arial" w:hAnsi="Arial"/>
          <w:color w:val="1e293b"/>
          <w:sz w:val="21"/>
          <w:szCs w:val="21"/>
          <w:rtl w:val="0"/>
        </w:rPr>
        <w:t xml:space="preserve"> for guided day-one onboarding steps.</w:t>
      </w:r>
      <w:r w:rsidDel="00000000" w:rsidR="00000000" w:rsidRPr="00000000">
        <w:rPr>
          <w:rtl w:val="0"/>
        </w:rPr>
      </w:r>
    </w:p>
    <w:p w:rsidR="00000000" w:rsidDel="00000000" w:rsidP="00000000" w:rsidRDefault="00000000" w:rsidRPr="00000000" w14:paraId="000000A0">
      <w:pPr>
        <w:spacing w:after="80" w:line="260" w:lineRule="auto"/>
        <w:ind w:left="360" w:hanging="360"/>
        <w:rPr/>
      </w:pPr>
      <w:r w:rsidDel="00000000" w:rsidR="00000000" w:rsidRPr="00000000">
        <w:rPr>
          <w:rFonts w:ascii="Arial" w:cs="Arial" w:eastAsia="Arial" w:hAnsi="Arial"/>
          <w:b w:val="1"/>
          <w:bCs w:val="1"/>
          <w:color w:val="1a73e8"/>
          <w:sz w:val="21"/>
          <w:szCs w:val="21"/>
          <w:rtl w:val="0"/>
        </w:rPr>
        <w:t xml:space="preserve">13.  </w:t>
      </w:r>
      <w:r w:rsidDel="00000000" w:rsidR="00000000" w:rsidRPr="00000000">
        <w:rPr>
          <w:rFonts w:ascii="Arial" w:cs="Arial" w:eastAsia="Arial" w:hAnsi="Arial"/>
          <w:color w:val="1e293b"/>
          <w:sz w:val="21"/>
          <w:szCs w:val="21"/>
          <w:rtl w:val="0"/>
        </w:rPr>
        <w:t xml:space="preserve">Archive final migration reports for compliance records.</w:t>
      </w:r>
      <w:r w:rsidDel="00000000" w:rsidR="00000000" w:rsidRPr="00000000">
        <w:rPr>
          <w:rtl w:val="0"/>
        </w:rPr>
      </w:r>
    </w:p>
    <w:sectPr>
      <w:headerReference r:id="rId15" w:type="default"/>
      <w:footerReference r:id="rId16"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jc w:val="right"/>
      <w:rPr/>
    </w:pPr>
    <w:r w:rsidDel="00000000" w:rsidR="00000000" w:rsidRPr="00000000">
      <w:rPr>
        <w:rFonts w:ascii="Arial" w:cs="Arial" w:eastAsia="Arial" w:hAnsi="Arial"/>
        <w:color w:val="94a3b8"/>
        <w:sz w:val="16"/>
        <w:szCs w:val="16"/>
        <w:rtl w:val="0"/>
      </w:rPr>
      <w:t xml:space="preserve">Gemini Enterprise Migration Platform  •  Page </w:t>
    </w:r>
    <w:r w:rsidDel="00000000" w:rsidR="00000000" w:rsidRPr="00000000">
      <w:rPr>
        <w:rFonts w:ascii="Arial" w:cs="Arial" w:eastAsia="Arial" w:hAnsi="Arial"/>
        <w:color w:val="94a3b8"/>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94a3b8"/>
        <w:sz w:val="16"/>
        <w:szCs w:val="16"/>
        <w:rtl w:val="0"/>
      </w:rPr>
      <w:t xml:space="preserve"> of </w:t>
    </w:r>
    <w:r w:rsidDel="00000000" w:rsidR="00000000" w:rsidRPr="00000000">
      <w:rPr>
        <w:rFonts w:ascii="Arial" w:cs="Arial" w:eastAsia="Arial" w:hAnsi="Arial"/>
        <w:color w:val="94a3b8"/>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jc w:val="right"/>
      <w:rPr/>
    </w:pPr>
    <w:r w:rsidDel="00000000" w:rsidR="00000000" w:rsidRPr="00000000">
      <w:rPr>
        <w:rFonts w:ascii="Arial" w:cs="Arial" w:eastAsia="Arial" w:hAnsi="Arial"/>
        <w:color w:val="94a3b8"/>
        <w:sz w:val="16"/>
        <w:szCs w:val="16"/>
        <w:rtl w:val="0"/>
      </w:rPr>
      <w:t xml:space="preserve">Gemini Enterprise Migration - User &amp; Administrator Guide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293b"/>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360" w:line="240" w:lineRule="auto"/>
      <w:ind w:left="0" w:right="0" w:firstLine="0"/>
      <w:jc w:val="left"/>
    </w:pPr>
    <w:rPr>
      <w:rFonts w:ascii="Arial" w:cs="Arial" w:eastAsia="Arial" w:hAnsi="Arial"/>
      <w:b w:val="1"/>
      <w:bCs w:val="1"/>
      <w:i w:val="0"/>
      <w:iCs w:val="0"/>
      <w:smallCaps w:val="0"/>
      <w:strike w:val="0"/>
      <w:color w:val="1a73e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80" w:line="240" w:lineRule="auto"/>
      <w:ind w:left="0" w:right="0" w:firstLine="0"/>
      <w:jc w:val="left"/>
    </w:pPr>
    <w:rPr>
      <w:rFonts w:ascii="Arial" w:cs="Arial" w:eastAsia="Arial" w:hAnsi="Arial"/>
      <w:b w:val="1"/>
      <w:bCs w:val="1"/>
      <w:i w:val="0"/>
      <w:iCs w:val="0"/>
      <w:smallCaps w:val="0"/>
      <w:strike w:val="0"/>
      <w:color w:val="0f172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334155"/>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e293b"/>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 w:type="table" w:styleId="Table1">
    <w:basedOn w:val="TableNormal"/>
    <w:tblPr>
      <w:tblStyleRowBandSize w:val="1"/>
      <w:tblStyleColBandSize w:val="1"/>
      <w:tblCellMar>
        <w:top w:w="80.0" w:type="dxa"/>
        <w:left w:w="140.0" w:type="dxa"/>
        <w:bottom w:w="80.0" w:type="dxa"/>
        <w:right w:w="14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3.png"/><Relationship Id="rId13" Type="http://schemas.openxmlformats.org/officeDocument/2006/relationships/image" Target="media/image5.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header" Target="header1.xml"/><Relationship Id="rId14" Type="http://schemas.openxmlformats.org/officeDocument/2006/relationships/image" Target="media/image4.png"/><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8.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