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73E8" w:sz="36" w:space="1"/>
        </w:pBdr>
        <w:spacing w:after="180" w:before="100"/>
      </w:pPr>
    </w:p>
    <w:p>
      <w:pPr>
        <w:pStyle w:val="Title"/>
        <w:spacing w:after="120"/>
      </w:pPr>
      <w:r>
        <w:t xml:space="preserve">Gemini Enterprise Admin Migration Platform</w:t>
      </w:r>
    </w:p>
    <w:p>
      <w:pPr>
        <w:spacing w:after="240"/>
      </w:pPr>
      <w:r>
        <w:rPr>
          <w:rFonts w:ascii="Arial" w:cs="Arial" w:eastAsia="Arial" w:hAnsi="Arial"/>
          <w:i/>
          <w:iCs/>
          <w:color w:val="475569"/>
          <w:sz w:val="24"/>
          <w:szCs w:val="24"/>
        </w:rPr>
        <w:t xml:space="preserve">Installation, Environment Setup &amp; Pre-Requisites Technical Guide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6318"/>
      </w:tblGrid>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Document Version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v1.8.2 (Enterprise Release)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Classification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Enterprise / Administrative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Target Platform</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Discovery Engine &amp; Gemini Enterprise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Execution Profile</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Headless CLI &amp; Local Workstation Web Console (127.0.0.1:8080)</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Auth Protocols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Workspace DWD (OAuth2) &amp; Microsoft Entra ID WiF (STS)</w:t>
            </w:r>
          </w:p>
        </w:tc>
      </w:tr>
    </w:tbl>
    <w:p>
      <w:pPr>
        <w:pBdr>
          <w:bottom w:val="single" w:color="E2E8F0" w:sz="6" w:space="100"/>
        </w:pBdr>
        <w:spacing w:after="280" w:before="240"/>
      </w:pPr>
    </w:p>
    <w:p>
      <w:pPr>
        <w:pStyle w:val="Heading1"/>
        <w:spacing w:after="140" w:before="360"/>
      </w:pPr>
      <w:r>
        <w:t xml:space="preserve">1. Overview &amp; Security Architecture</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Gemini Enterprise Admin Migration Platform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gemini-migrate</w:t>
      </w:r>
      <w:r>
        <w:rPr>
          <w:rFonts w:ascii="Arial" w:cs="Arial" w:eastAsia="Arial" w:hAnsi="Arial"/>
          <w:color w:val="1E293B"/>
          <w:sz w:val="21"/>
          <w:szCs w:val="21"/>
        </w:rPr>
        <w:t xml:space="preserve">) is a purpose-built, high-throughput enterprise migration solution designed to transfer Gemini Enterprise and Google Cloud Discovery Engine assets across Google Cloud projects, geographic regions, and Identity Providers on behalf of enterprise end users.</w:t>
      </w:r>
    </w:p>
    <w:p>
      <w:pPr>
        <w:spacing w:after="120" w:line="276"/>
      </w:pPr>
      <w:r>
        <w:rPr>
          <w:rFonts w:ascii="Arial" w:cs="Arial" w:eastAsia="Arial" w:hAnsi="Arial"/>
          <w:color w:val="1E293B"/>
          <w:sz w:val="21"/>
          <w:szCs w:val="21"/>
        </w:rPr>
        <w:t xml:space="preserve">The platform migrates </w:t>
      </w:r>
      <w:r>
        <w:rPr>
          <w:rFonts w:ascii="Arial" w:cs="Arial" w:eastAsia="Arial" w:hAnsi="Arial"/>
          <w:b/>
          <w:bCs/>
          <w:color w:val="0F172A"/>
          <w:sz w:val="21"/>
          <w:szCs w:val="21"/>
        </w:rPr>
        <w:t xml:space="preserve">Research Notebooks</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Granular Grounding Sources</w:t>
      </w:r>
      <w:r>
        <w:rPr>
          <w:rFonts w:ascii="Arial" w:cs="Arial" w:eastAsia="Arial" w:hAnsi="Arial"/>
          <w:color w:val="1E293B"/>
          <w:sz w:val="21"/>
          <w:szCs w:val="21"/>
        </w:rPr>
        <w:t xml:space="preserve"> (PDFs, Web URLs, YouTube videos, Google Drive docs), </w:t>
      </w:r>
      <w:r>
        <w:rPr>
          <w:rFonts w:ascii="Arial" w:cs="Arial" w:eastAsia="Arial" w:hAnsi="Arial"/>
          <w:b/>
          <w:bCs/>
          <w:color w:val="0F172A"/>
          <w:sz w:val="21"/>
          <w:szCs w:val="21"/>
        </w:rPr>
        <w:t xml:space="preserve">Custom Agents</w:t>
      </w:r>
      <w:r>
        <w:rPr>
          <w:rFonts w:ascii="Arial" w:cs="Arial" w:eastAsia="Arial" w:hAnsi="Arial"/>
          <w:color w:val="1E293B"/>
          <w:sz w:val="21"/>
          <w:szCs w:val="21"/>
        </w:rPr>
        <w:t xml:space="preserve"> (Low-Code and Workflow agents with dynamic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Connector Auto-Mapping &amp; HITL validation), </w:t>
      </w:r>
      <w:r>
        <w:rPr>
          <w:rFonts w:ascii="Arial" w:cs="Arial" w:eastAsia="Arial" w:hAnsi="Arial"/>
          <w:b/>
          <w:bCs/>
          <w:color w:val="0F172A"/>
          <w:sz w:val="21"/>
          <w:szCs w:val="21"/>
        </w:rPr>
        <w:t xml:space="preserve">User-Created Skills in Agent Registry</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Experimental</w:t>
      </w:r>
      <w:r>
        <w:rPr>
          <w:rFonts w:ascii="Arial" w:cs="Arial" w:eastAsia="Arial" w:hAnsi="Arial"/>
          <w:color w:val="1E293B"/>
          <w:sz w:val="21"/>
          <w:szCs w:val="21"/>
        </w:rPr>
        <w:t xml:space="preserve"> — may not work for everyone), </w:t>
      </w:r>
      <w:r>
        <w:rPr>
          <w:rFonts w:ascii="Arial" w:cs="Arial" w:eastAsia="Arial" w:hAnsi="Arial"/>
          <w:b/>
          <w:bCs/>
          <w:color w:val="0F172A"/>
          <w:sz w:val="21"/>
          <w:szCs w:val="21"/>
        </w:rPr>
        <w:t xml:space="preserve">Multi-Turn Chat History</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User Personalized Memories &amp; Facts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Experimental</w:t>
      </w:r>
      <w:r>
        <w:rPr>
          <w:rFonts w:ascii="Arial" w:cs="Arial" w:eastAsia="Arial" w:hAnsi="Arial"/>
          <w:color w:val="1E293B"/>
          <w:sz w:val="21"/>
          <w:szCs w:val="21"/>
        </w:rPr>
        <w:t xml:space="preserve"> — may not work for everyone), </w:t>
      </w:r>
      <w:r>
        <w:rPr>
          <w:rFonts w:ascii="Arial" w:cs="Arial" w:eastAsia="Arial" w:hAnsi="Arial"/>
          <w:b/>
          <w:bCs/>
          <w:color w:val="0F172A"/>
          <w:sz w:val="21"/>
          <w:szCs w:val="21"/>
        </w:rPr>
        <w:t xml:space="preserve">Studio Artifacts</w:t>
      </w:r>
      <w:r>
        <w:rPr>
          <w:rFonts w:ascii="Arial" w:cs="Arial" w:eastAsia="Arial" w:hAnsi="Arial"/>
          <w:color w:val="1E293B"/>
          <w:sz w:val="21"/>
          <w:szCs w:val="21"/>
        </w:rPr>
        <w:t xml:space="preserve"> (Presentations, Infographics, Videos, Interactive Quizzes, and Flashcards), and </w:t>
      </w:r>
      <w:r>
        <w:rPr>
          <w:rFonts w:ascii="Arial" w:cs="Arial" w:eastAsia="Arial" w:hAnsi="Arial"/>
          <w:b/>
          <w:bCs/>
          <w:color w:val="0F172A"/>
          <w:sz w:val="21"/>
          <w:szCs w:val="21"/>
        </w:rPr>
        <w:t xml:space="preserve">Gemini Enterprise Projects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WIP</w:t>
      </w:r>
      <w:r>
        <w:rPr>
          <w:rFonts w:ascii="Arial" w:cs="Arial" w:eastAsia="Arial" w:hAnsi="Arial"/>
          <w:color w:val="1E293B"/>
          <w:sz w:val="21"/>
          <w:szCs w:val="21"/>
        </w:rPr>
        <w:t xml:space="preserve">).</w:t>
      </w:r>
    </w:p>
    <w:p>
      <w:pPr>
        <w:pBdr>
          <w:left w:val="single" w:color="DC2626" w:sz="24" w:space="140"/>
        </w:pBdr>
        <w:shd w:fill="FEF2F2" w:val="clear"/>
        <w:spacing w:after="160" w:before="140"/>
        <w:ind w:left="400" w:right="200"/>
      </w:pPr>
      <w:r>
        <w:rPr>
          <w:rFonts w:ascii="Arial" w:cs="Arial" w:eastAsia="Arial" w:hAnsi="Arial"/>
          <w:b/>
          <w:bCs/>
          <w:color w:val="DC2626"/>
          <w:sz w:val="20"/>
          <w:szCs w:val="20"/>
        </w:rPr>
        <w:t xml:space="preserve">🚨 CRITICAL: </w:t>
      </w:r>
      <w:r>
        <w:rPr>
          <w:rFonts w:ascii="Arial" w:cs="Arial" w:eastAsia="Arial" w:hAnsi="Arial"/>
          <w:b/>
          <w:bCs/>
          <w:color w:val="0F172A"/>
          <w:sz w:val="20"/>
          <w:szCs w:val="20"/>
        </w:rPr>
        <w:t xml:space="preserve">Workstation-Local Security Isolation Model
</w:t>
      </w:r>
      <w:r>
        <w:rPr>
          <w:rFonts w:ascii="Arial" w:cs="Arial" w:eastAsia="Arial" w:hAnsi="Arial"/>
          <w:color w:val="1E293B"/>
          <w:sz w:val="21"/>
          <w:szCs w:val="21"/>
        </w:rPr>
        <w:t xml:space="preserve">To satisfy strict enterprise security and InfoSec audit requirements, the migration tool operates entirely within the administrator workstation boundary. No user data, prompt history, or private keys are transmitted to any third-party SaaS servers. All network calls are strictly restricted to official Google Cloud APIs.</w:t>
      </w:r>
    </w:p>
    <w:p>
      <w:pPr>
        <w:pStyle w:val="ListParagraph"/>
        <w:numPr>
          <w:ilvl w:val="0"/>
          <w:numId w:val="1"/>
        </w:numPr>
        <w:spacing w:after="60" w:line="260"/>
      </w:pPr>
      <w:r>
        <w:rPr>
          <w:rFonts w:ascii="Arial" w:cs="Arial" w:eastAsia="Arial" w:hAnsi="Arial"/>
          <w:b/>
          <w:bCs/>
          <w:color w:val="0F172A"/>
          <w:sz w:val="21"/>
          <w:szCs w:val="21"/>
        </w:rPr>
        <w:t xml:space="preserve">Localhost-Only Network Binding</w:t>
      </w:r>
      <w:r>
        <w:rPr>
          <w:rFonts w:ascii="Arial" w:cs="Arial" w:eastAsia="Arial" w:hAnsi="Arial"/>
          <w:color w:val="1E293B"/>
          <w:sz w:val="21"/>
          <w:szCs w:val="21"/>
        </w:rPr>
        <w:t xml:space="preserve">: The Web Console binds exclusively to </w:t>
      </w:r>
      <w:r>
        <w:rPr>
          <w:rFonts w:ascii="Consolas" w:cs="Consolas" w:eastAsia="Consolas" w:hAnsi="Consolas"/>
          <w:color w:val="0F172A"/>
          <w:sz w:val="19"/>
          <w:szCs w:val="19"/>
          <w:shd w:fill="F1F5F9" w:val="clear"/>
        </w:rPr>
        <w:t xml:space="preserve">127.0.0.1</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localhost</w:t>
      </w:r>
      <w:r>
        <w:rPr>
          <w:rFonts w:ascii="Arial" w:cs="Arial" w:eastAsia="Arial" w:hAnsi="Arial"/>
          <w:color w:val="1E293B"/>
          <w:sz w:val="21"/>
          <w:szCs w:val="21"/>
        </w:rPr>
        <w:t xml:space="preserve">), eliminating exposure to external network interfaces.</w:t>
      </w:r>
    </w:p>
    <w:p>
      <w:pPr>
        <w:pStyle w:val="ListParagraph"/>
        <w:numPr>
          <w:ilvl w:val="0"/>
          <w:numId w:val="1"/>
        </w:numPr>
        <w:spacing w:after="60" w:line="260"/>
      </w:pPr>
      <w:r>
        <w:rPr>
          <w:rFonts w:ascii="Arial" w:cs="Arial" w:eastAsia="Arial" w:hAnsi="Arial"/>
          <w:b/>
          <w:bCs/>
          <w:color w:val="0F172A"/>
          <w:sz w:val="21"/>
          <w:szCs w:val="21"/>
        </w:rPr>
        <w:t xml:space="preserve">SSRF Allowlist Protection</w:t>
      </w:r>
      <w:r>
        <w:rPr>
          <w:rFonts w:ascii="Arial" w:cs="Arial" w:eastAsia="Arial" w:hAnsi="Arial"/>
          <w:color w:val="1E293B"/>
          <w:sz w:val="21"/>
          <w:szCs w:val="21"/>
        </w:rPr>
        <w:t xml:space="preserve">: Outbound requests from the proxy layer are cryptographically constrained to official Google API hostnames (</w:t>
      </w:r>
      <w:r>
        <w:rPr>
          <w:rFonts w:ascii="Consolas" w:cs="Consolas" w:eastAsia="Consolas" w:hAnsi="Consolas"/>
          <w:color w:val="0F172A"/>
          <w:sz w:val="19"/>
          <w:szCs w:val="19"/>
          <w:shd w:fill="F1F5F9" w:val="clear"/>
        </w:rPr>
        <w:t xml:space="preserve">discoveryengine.googleapis.com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gmail.googleapis.com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sts.googleapis.com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secretmanager.googleapis.com</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Private Key Isolation</w:t>
      </w:r>
      <w:r>
        <w:rPr>
          <w:rFonts w:ascii="Arial" w:cs="Arial" w:eastAsia="Arial" w:hAnsi="Arial"/>
          <w:color w:val="1E293B"/>
          <w:sz w:val="21"/>
          <w:szCs w:val="21"/>
        </w:rPr>
        <w:t xml:space="preserve">: Service Account private keys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and RSA keys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remain securely on local disk and are never sent over the wire.</w:t>
      </w:r>
    </w:p>
    <w:p>
      <w:pPr>
        <w:pStyle w:val="ListParagraph"/>
        <w:numPr>
          <w:ilvl w:val="0"/>
          <w:numId w:val="1"/>
        </w:numPr>
        <w:spacing w:after="60" w:line="260"/>
      </w:pPr>
      <w:r>
        <w:rPr>
          <w:rFonts w:ascii="Arial" w:cs="Arial" w:eastAsia="Arial" w:hAnsi="Arial"/>
          <w:b/>
          <w:bCs/>
          <w:color w:val="0F172A"/>
          <w:sz w:val="21"/>
          <w:szCs w:val="21"/>
        </w:rPr>
        <w:t xml:space="preserve">Header-Only Token Injection</w:t>
      </w:r>
      <w:r>
        <w:rPr>
          <w:rFonts w:ascii="Arial" w:cs="Arial" w:eastAsia="Arial" w:hAnsi="Arial"/>
          <w:color w:val="1E293B"/>
          <w:sz w:val="21"/>
          <w:szCs w:val="21"/>
        </w:rPr>
        <w:t xml:space="preserve">: Authentication credentials are transmitted strictly within HTTP </w:t>
      </w:r>
      <w:r>
        <w:rPr>
          <w:rFonts w:ascii="Consolas" w:cs="Consolas" w:eastAsia="Consolas" w:hAnsi="Consolas"/>
          <w:color w:val="0F172A"/>
          <w:sz w:val="19"/>
          <w:szCs w:val="19"/>
          <w:shd w:fill="F1F5F9" w:val="clear"/>
        </w:rPr>
        <w:t xml:space="preserve">Authorization: Bearer</w:t>
      </w:r>
      <w:r>
        <w:rPr>
          <w:rFonts w:ascii="Arial" w:cs="Arial" w:eastAsia="Arial" w:hAnsi="Arial"/>
          <w:color w:val="1E293B"/>
          <w:sz w:val="21"/>
          <w:szCs w:val="21"/>
        </w:rPr>
        <w:t xml:space="preserve"> headers, preventing URL logging in intermediate proxies.</w:t>
      </w:r>
    </w:p>
    <w:p>
      <w:pPr>
        <w:spacing w:after="8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1.1: Local Administration Console running on Workstation (http://127.0.0.1:8080)</w:t>
      </w:r>
    </w:p>
    <w:p>
      <w:pPr>
        <w:pStyle w:val="Heading1"/>
        <w:spacing w:after="140" w:before="360"/>
      </w:pPr>
      <w:r>
        <w:t xml:space="preserve">2. System &amp; Workstation Prerequisites</w:t>
      </w:r>
    </w:p>
    <w:p>
      <w:pPr>
        <w:spacing w:after="120" w:line="276"/>
      </w:pPr>
      <w:r>
        <w:rPr>
          <w:rFonts w:ascii="Arial" w:cs="Arial" w:eastAsia="Arial" w:hAnsi="Arial"/>
          <w:color w:val="1E293B"/>
          <w:sz w:val="21"/>
          <w:szCs w:val="21"/>
        </w:rPr>
        <w:t xml:space="preserve">Before deploying the migration tool, verify that the administrator workstation satisfies the minimum software dependencies: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805"/>
        <w:gridCol w:w="1805"/>
        <w:gridCol w:w="2257"/>
        <w:gridCol w:w="3159"/>
      </w:tblGrid>
      <w:tr>
        <w:trPr>
          <w:tblHeader/>
        </w:trPr>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Component</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Minimum Version</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Recommended Version</w:t>
            </w:r>
          </w:p>
        </w:tc>
        <w:tc>
          <w:tcPr>
            <w:tcW w:type="pct" w:w="1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Purpose / Description</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Node.js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v20.0.0 (LTS)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v22.x or v20.18+ (LTS)</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Asynchronous runtime executing CLI pipeline and local Express server</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npm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v10.0.0</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v10.8+</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Package manager for installing dependencies</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Google Cloud SDK</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v480.0.0</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Latest (</w:t>
            </w:r>
            <w:r>
              <w:rPr>
                <w:rFonts w:ascii="Consolas" w:cs="Consolas" w:eastAsia="Consolas" w:hAnsi="Consolas"/>
                <w:color w:val="0F172A"/>
                <w:sz w:val="19"/>
                <w:szCs w:val="19"/>
                <w:shd w:fill="F1F5F9" w:val="clear"/>
              </w:rPr>
              <w:t xml:space="preserve">gcloud components update</w:t>
            </w:r>
            <w:r>
              <w:rPr>
                <w:rFonts w:ascii="Arial" w:cs="Arial" w:eastAsia="Arial" w:hAnsi="Arial"/>
                <w:color w:val="1E293B"/>
                <w:sz w:val="21"/>
                <w:szCs w:val="21"/>
              </w:rPr>
              <w:t xml:space="preserve">)</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CLI used for GCP authentication, IAM role binding, and ADC</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Operating System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Linux / macOS / Windows WSL2</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Ubuntu 22.04 LTS / Debian 12 / macOS Sonoma</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Host platform supported across Linux, macOS, and WSL2</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ffmpeg (Optional)</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v4.4+</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v6.0+ (</w:t>
            </w:r>
            <w:r>
              <w:rPr>
                <w:rFonts w:ascii="Consolas" w:cs="Consolas" w:eastAsia="Consolas" w:hAnsi="Consolas"/>
                <w:color w:val="0F172A"/>
                <w:sz w:val="19"/>
                <w:szCs w:val="19"/>
                <w:shd w:fill="F1F5F9" w:val="clear"/>
              </w:rPr>
              <w:t xml:space="preserve">apt install ffmpeg</w:t>
            </w:r>
            <w:r>
              <w:rPr>
                <w:rFonts w:ascii="Arial" w:cs="Arial" w:eastAsia="Arial" w:hAnsi="Arial"/>
                <w:color w:val="1E293B"/>
                <w:sz w:val="21"/>
                <w:szCs w:val="21"/>
              </w:rPr>
              <w:t xml:space="preserve">)</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Enables automated compression of high-bitrate Explainer Videos (&gt; 12 MB)</w:t>
            </w:r>
          </w:p>
        </w:tc>
      </w:tr>
    </w:tbl>
    <w:p>
      <w:pPr>
        <w:spacing w:after="160"/>
      </w:pPr>
    </w:p>
    <w:p>
      <w:pPr>
        <w:spacing w:after="120" w:line="276"/>
      </w:pPr>
      <w:r>
        <w:rPr>
          <w:rFonts w:ascii="Arial" w:cs="Arial" w:eastAsia="Arial" w:hAnsi="Arial"/>
          <w:color w:val="1E293B"/>
          <w:sz w:val="21"/>
          <w:szCs w:val="21"/>
        </w:rPr>
        <w:t xml:space="preserve">Verify your local workstation installation using the following terminal commands: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node --version     # Expected: v20.0.0 or higher
</w:t>
      </w:r>
      <w:r>
        <w:rPr>
          <w:rFonts w:ascii="Consolas" w:cs="Consolas" w:eastAsia="Consolas" w:hAnsi="Consolas"/>
          <w:color w:val="0F172A"/>
          <w:sz w:val="19"/>
          <w:szCs w:val="19"/>
        </w:rPr>
        <w:t xml:space="preserve">npm --version      # Expected: v10.0.0 or higher
</w:t>
      </w:r>
      <w:r>
        <w:rPr>
          <w:rFonts w:ascii="Consolas" w:cs="Consolas" w:eastAsia="Consolas" w:hAnsi="Consolas"/>
          <w:color w:val="0F172A"/>
          <w:sz w:val="19"/>
          <w:szCs w:val="19"/>
        </w:rPr>
        <w:t xml:space="preserve">gcloud --version   # Expected: Google Cloud SDK 480.0.0 or higher
</w:t>
      </w:r>
      <w:r>
        <w:rPr>
          <w:rFonts w:ascii="Consolas" w:cs="Consolas" w:eastAsia="Consolas" w:hAnsi="Consolas"/>
          <w:color w:val="0F172A"/>
          <w:sz w:val="19"/>
          <w:szCs w:val="19"/>
        </w:rPr>
        <w:t xml:space="preserve">ffmpeg -version    # Optional: Verifies video compression availability</w:t>
      </w:r>
    </w:p>
    <w:p>
      <w:pPr>
        <w:pStyle w:val="Heading1"/>
        <w:spacing w:after="140" w:before="360"/>
      </w:pPr>
      <w:r>
        <w:t xml:space="preserve">3. Google Cloud Project Pre-Requisites &amp; API Enablement</w:t>
      </w:r>
    </w:p>
    <w:p>
      <w:pPr>
        <w:spacing w:after="120" w:line="276"/>
      </w:pPr>
      <w:r>
        <w:rPr>
          <w:rFonts w:ascii="Arial" w:cs="Arial" w:eastAsia="Arial" w:hAnsi="Arial"/>
          <w:color w:val="1E293B"/>
          <w:sz w:val="21"/>
          <w:szCs w:val="21"/>
        </w:rPr>
        <w:t xml:space="preserve">The migration platform interacts with Google Cloud Discovery Engine, Identity and Access Management, Google Agent Registry, and Gmail APIs. You must enable the following APIs in both the </w:t>
      </w:r>
      <w:r>
        <w:rPr>
          <w:rFonts w:ascii="Arial" w:cs="Arial" w:eastAsia="Arial" w:hAnsi="Arial"/>
          <w:b/>
          <w:bCs/>
          <w:color w:val="0F172A"/>
          <w:sz w:val="21"/>
          <w:szCs w:val="21"/>
        </w:rPr>
        <w:t xml:space="preserve">Source GCP Project</w:t>
      </w:r>
      <w:r>
        <w:rPr>
          <w:rFonts w:ascii="Arial" w:cs="Arial" w:eastAsia="Arial" w:hAnsi="Arial"/>
          <w:color w:val="1E293B"/>
          <w:sz w:val="21"/>
          <w:szCs w:val="21"/>
        </w:rPr>
        <w:t xml:space="preserve"> and the </w:t>
      </w:r>
      <w:r>
        <w:rPr>
          <w:rFonts w:ascii="Arial" w:cs="Arial" w:eastAsia="Arial" w:hAnsi="Arial"/>
          <w:b/>
          <w:bCs/>
          <w:color w:val="0F172A"/>
          <w:sz w:val="21"/>
          <w:szCs w:val="21"/>
        </w:rPr>
        <w:t xml:space="preserve">Target GCP Project</w:t>
      </w:r>
      <w:r>
        <w:rPr>
          <w:rFonts w:ascii="Arial" w:cs="Arial" w:eastAsia="Arial" w:hAnsi="Arial"/>
          <w:color w:val="1E293B"/>
          <w:sz w:val="21"/>
          <w:szCs w:val="21"/>
        </w:rPr>
        <w:t xml:space="preserve"> prior to migration.</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708"/>
        <w:gridCol w:w="1805"/>
        <w:gridCol w:w="2257"/>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API Service Name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Endpoint Identifier</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Required On</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Functional Purpose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Discovery Engine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discoveryengine.googleapis.com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Read/write access to engines, collections, notebooks, custom agents, and sessions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 Registry API</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agentregistry.googleapis.com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Discovers and migrates enterprise skills created by end users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 Usage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serviceusage.googleapis.com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Verifies consumer project quotas and passes infrastructure pre-flight checks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IAM Service Account API</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iam.googleapis.com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Service Account token minting and DWD impersonation</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Security Token Service</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sts.googleapis.com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Workforce Identity Federation (WiF) OIDC token exchanges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Gmail API (Optional)</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gmail.googleapis.com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dispatching user handover notification emails with attached study guides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Secret Manager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secretmanager.googleapis.com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Optional for secure enterprise storage of Service Account keys</w:t>
            </w:r>
          </w:p>
        </w:tc>
      </w:tr>
    </w:tbl>
    <w:p>
      <w:pPr>
        <w:spacing w:after="160"/>
      </w:pPr>
    </w:p>
    <w:p>
      <w:pPr>
        <w:spacing w:after="120" w:line="276"/>
      </w:pPr>
      <w:r>
        <w:rPr>
          <w:rFonts w:ascii="Arial" w:cs="Arial" w:eastAsia="Arial" w:hAnsi="Arial"/>
          <w:color w:val="1E293B"/>
          <w:sz w:val="21"/>
          <w:szCs w:val="21"/>
        </w:rPr>
        <w:t xml:space="preserve">Run the following </w:t>
      </w:r>
      <w:r>
        <w:rPr>
          <w:rFonts w:ascii="Consolas" w:cs="Consolas" w:eastAsia="Consolas" w:hAnsi="Consolas"/>
          <w:color w:val="0F172A"/>
          <w:sz w:val="19"/>
          <w:szCs w:val="19"/>
          <w:shd w:fill="F1F5F9" w:val="clear"/>
        </w:rPr>
        <w:t xml:space="preserve">gcloud</w:t>
      </w:r>
      <w:r>
        <w:rPr>
          <w:rFonts w:ascii="Arial" w:cs="Arial" w:eastAsia="Arial" w:hAnsi="Arial"/>
          <w:color w:val="1E293B"/>
          <w:sz w:val="21"/>
          <w:szCs w:val="21"/>
        </w:rPr>
        <w:t xml:space="preserve"> command to enable the APIs on both environments: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Enable APIs on Source Project
</w:t>
      </w:r>
      <w:r>
        <w:rPr>
          <w:rFonts w:ascii="Consolas" w:cs="Consolas" w:eastAsia="Consolas" w:hAnsi="Consolas"/>
          <w:color w:val="0F172A"/>
          <w:sz w:val="19"/>
          <w:szCs w:val="19"/>
        </w:rPr>
        <w:t xml:space="preserve">gcloud services enable discoveryengine.googleapis.com \
</w:t>
      </w:r>
      <w:r>
        <w:rPr>
          <w:rFonts w:ascii="Consolas" w:cs="Consolas" w:eastAsia="Consolas" w:hAnsi="Consolas"/>
          <w:color w:val="0F172A"/>
          <w:sz w:val="19"/>
          <w:szCs w:val="19"/>
        </w:rPr>
        <w:t xml:space="preserve">                       agentregistry.googleapis.com \
</w:t>
      </w:r>
      <w:r>
        <w:rPr>
          <w:rFonts w:ascii="Consolas" w:cs="Consolas" w:eastAsia="Consolas" w:hAnsi="Consolas"/>
          <w:color w:val="0F172A"/>
          <w:sz w:val="19"/>
          <w:szCs w:val="19"/>
        </w:rPr>
        <w:t xml:space="preserve">                       serviceusage.googleapis.com \
</w:t>
      </w:r>
      <w:r>
        <w:rPr>
          <w:rFonts w:ascii="Consolas" w:cs="Consolas" w:eastAsia="Consolas" w:hAnsi="Consolas"/>
          <w:color w:val="0F172A"/>
          <w:sz w:val="19"/>
          <w:szCs w:val="19"/>
        </w:rPr>
        <w:t xml:space="preserve">                       sts.googleapis.com \
</w:t>
      </w:r>
      <w:r>
        <w:rPr>
          <w:rFonts w:ascii="Consolas" w:cs="Consolas" w:eastAsia="Consolas" w:hAnsi="Consolas"/>
          <w:color w:val="0F172A"/>
          <w:sz w:val="19"/>
          <w:szCs w:val="19"/>
        </w:rPr>
        <w:t xml:space="preserve">                       --project=&lt;SOURCE_PROJECT_ID&gt;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Enable APIs on Target Project
</w:t>
      </w:r>
      <w:r>
        <w:rPr>
          <w:rFonts w:ascii="Consolas" w:cs="Consolas" w:eastAsia="Consolas" w:hAnsi="Consolas"/>
          <w:color w:val="0F172A"/>
          <w:sz w:val="19"/>
          <w:szCs w:val="19"/>
        </w:rPr>
        <w:t xml:space="preserve">gcloud services enable discoveryengine.googleapis.com \
</w:t>
      </w:r>
      <w:r>
        <w:rPr>
          <w:rFonts w:ascii="Consolas" w:cs="Consolas" w:eastAsia="Consolas" w:hAnsi="Consolas"/>
          <w:color w:val="0F172A"/>
          <w:sz w:val="19"/>
          <w:szCs w:val="19"/>
        </w:rPr>
        <w:t xml:space="preserve">                       agentregistry.googleapis.com \
</w:t>
      </w:r>
      <w:r>
        <w:rPr>
          <w:rFonts w:ascii="Consolas" w:cs="Consolas" w:eastAsia="Consolas" w:hAnsi="Consolas"/>
          <w:color w:val="0F172A"/>
          <w:sz w:val="19"/>
          <w:szCs w:val="19"/>
        </w:rPr>
        <w:t xml:space="preserve">                       serviceusage.googleapis.com \
</w:t>
      </w:r>
      <w:r>
        <w:rPr>
          <w:rFonts w:ascii="Consolas" w:cs="Consolas" w:eastAsia="Consolas" w:hAnsi="Consolas"/>
          <w:color w:val="0F172A"/>
          <w:sz w:val="19"/>
          <w:szCs w:val="19"/>
        </w:rPr>
        <w:t xml:space="preserve">                       iam.googleapis.com \
</w:t>
      </w:r>
      <w:r>
        <w:rPr>
          <w:rFonts w:ascii="Consolas" w:cs="Consolas" w:eastAsia="Consolas" w:hAnsi="Consolas"/>
          <w:color w:val="0F172A"/>
          <w:sz w:val="19"/>
          <w:szCs w:val="19"/>
        </w:rPr>
        <w:t xml:space="preserve">                       sts.googleapis.com \
</w:t>
      </w:r>
      <w:r>
        <w:rPr>
          <w:rFonts w:ascii="Consolas" w:cs="Consolas" w:eastAsia="Consolas" w:hAnsi="Consolas"/>
          <w:color w:val="0F172A"/>
          <w:sz w:val="19"/>
          <w:szCs w:val="19"/>
        </w:rPr>
        <w:t xml:space="preserve">                       gmail.googleapis.com \
</w:t>
      </w:r>
      <w:r>
        <w:rPr>
          <w:rFonts w:ascii="Consolas" w:cs="Consolas" w:eastAsia="Consolas" w:hAnsi="Consolas"/>
          <w:color w:val="0F172A"/>
          <w:sz w:val="19"/>
          <w:szCs w:val="19"/>
        </w:rPr>
        <w:t xml:space="preserve">                       secretmanager.googleapis.com \
</w:t>
      </w:r>
      <w:r>
        <w:rPr>
          <w:rFonts w:ascii="Consolas" w:cs="Consolas" w:eastAsia="Consolas" w:hAnsi="Consolas"/>
          <w:color w:val="0F172A"/>
          <w:sz w:val="19"/>
          <w:szCs w:val="19"/>
        </w:rPr>
        <w:t xml:space="preserve">                       --project=&lt;TARGET_PROJECT_ID&gt;</w:t>
      </w:r>
    </w:p>
    <w:p>
      <w:pPr>
        <w:pStyle w:val="Heading1"/>
        <w:spacing w:after="140" w:before="360"/>
      </w:pPr>
      <w:r>
        <w:t xml:space="preserve">4. IAM Roles &amp; Security Permissions Matrix</w:t>
      </w:r>
    </w:p>
    <w:p>
      <w:pPr>
        <w:spacing w:after="120" w:line="276"/>
      </w:pPr>
      <w:r>
        <w:rPr>
          <w:rFonts w:ascii="Arial" w:cs="Arial" w:eastAsia="Arial" w:hAnsi="Arial"/>
          <w:color w:val="1E293B"/>
          <w:sz w:val="21"/>
          <w:szCs w:val="21"/>
        </w:rPr>
        <w:t xml:space="preserve">The migration administrator or execution identity requires distinct read and write privileges across the source and target environments to uphold the principle of least privilege.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805"/>
        <w:gridCol w:w="3159"/>
        <w:gridCol w:w="1805"/>
        <w:gridCol w:w="2257"/>
      </w:tblGrid>
      <w:tr>
        <w:trPr>
          <w:tblHeader/>
        </w:trPr>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Environment</w:t>
            </w:r>
          </w:p>
        </w:tc>
        <w:tc>
          <w:tcPr>
            <w:tcW w:type="pct" w:w="1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Role Name / Identifier</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Role Type</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Justification / Purpose</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roles/discoveryengine.viewer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Read-only discovery of custom agents, notebooks, datastores, and chat turns</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roles/serviceusage.serviceUsageConsumer</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Authorizes Discovery Engine API consumption checks on source project</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roles/iam.securityReviewer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Allows enumerating project IAM bindings (resourcemanager.projects.getIamPolicy) during User Discovery</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roles/discoveryengine.admin</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Creation and configuration of target engines, datastores, agents, and notebooks</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roles/iam.serviceAccountTokenCreator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Allows minting user-scoped impersonation tokens via Domain-Wide Delegation</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roles/serviceusage.serviceUsageConsumer</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Authorizes Discovery Engine API consumption checks on target project</w:t>
            </w:r>
          </w:p>
        </w:tc>
      </w:tr>
    </w:tbl>
    <w:p>
      <w:pPr>
        <w:spacing w:after="160"/>
      </w:pP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Resolution of 403 serviceusage.serviceUsageConsumer Errors
</w:t>
      </w:r>
      <w:r>
        <w:rPr>
          <w:rFonts w:ascii="Arial" w:cs="Arial" w:eastAsia="Arial" w:hAnsi="Arial"/>
          <w:color w:val="1E293B"/>
          <w:sz w:val="21"/>
          <w:szCs w:val="21"/>
        </w:rPr>
        <w:t xml:space="preserve">Granting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roles/iam.securityReviewer</w:t>
      </w:r>
      <w:r>
        <w:rPr>
          <w:rFonts w:ascii="Arial" w:cs="Arial" w:eastAsia="Arial" w:hAnsi="Arial"/>
          <w:color w:val="1E293B"/>
          <w:sz w:val="21"/>
          <w:szCs w:val="21"/>
        </w:rPr>
        <w:t xml:space="preserve"> on the Source Project is mandatory. Administrative pre-flight checks and project IAM discovery are isolated to the configured Service Account key, ensuring that user-scoped WiF tokens are never erroneously used for administrative engine validation.</w:t>
      </w:r>
    </w:p>
    <w:p>
      <w:pPr>
        <w:pStyle w:val="Heading1"/>
        <w:spacing w:after="140" w:before="360"/>
      </w:pPr>
      <w:r>
        <w:t xml:space="preserve">4.1 Google Cloud Organization Policies &amp; Security Constraints</w:t>
      </w:r>
    </w:p>
    <w:p>
      <w:pPr>
        <w:spacing w:after="120" w:line="276"/>
      </w:pPr>
      <w:r>
        <w:rPr>
          <w:rFonts w:ascii="Arial" w:cs="Arial" w:eastAsia="Arial" w:hAnsi="Arial"/>
          <w:color w:val="1E293B"/>
          <w:sz w:val="21"/>
          <w:szCs w:val="21"/>
        </w:rPr>
        <w:t xml:space="preserve">Enterprise Google Cloud landing zones frequently enforce organizational constraints at the Organization or Folder hierarchy level. Before provisioning credentials, evaluate the following policies: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1805"/>
        <w:gridCol w:w="2257"/>
        <w:gridCol w:w="2257"/>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Organization Policy Constraint</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Target Requirement</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Impact on Migration Tool</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Remediation / Alternative</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constraints/iam.disableServiceAccountKeyCreation</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Key creation permitted on target project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Blocks Pattern A Step 3: Prevents generating sa-dwd-key.json</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1-Click project override in Auth Wizard, or adopt Pattern B (WiF) which is keyless and exempt.</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constraints/iam.disableCrossProjectServiceAccountUsage</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SA created within 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Blocks Cross-Project DWD: A service account from source project cannot access target Discovery Engine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Create and bind gemini-dwd-migrator directly within the Target GCP Project.</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constraints/iam.allowedPolicyMemberDomains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 &amp; user domains allowed in IAM</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Restricts Cross-Domain Sharing: Agent/Skill IAM sync fails if users belong to unauthorized domains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Map source identities to target domain via identityMapping, or verify workforce pool principalSet is permitted.</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constraints/discoveryengine.managed.allowedDataSources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Connectors permitted</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Restricts data store attachment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Ensure required data sources (e.g. custom_mcp, Drive, GCS) are permitted by policy.</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constraints/storage.uniformBucketLevelAccess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Uniform bucket-level access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Enforces bucket IAM over object ACLs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The migration tool defaults to standard IAM bucket permissions; avoid object-level ACLs.</w:t>
            </w:r>
          </w:p>
        </w:tc>
      </w:tr>
    </w:tbl>
    <w:p>
      <w:pPr>
        <w:spacing w:after="160"/>
      </w:pPr>
    </w:p>
    <w:p>
      <w:pPr>
        <w:pStyle w:val="Heading2"/>
        <w:spacing w:after="120" w:before="280"/>
      </w:pPr>
      <w:r>
        <w:t xml:space="preserve">Live Organization Policy Inspection &amp; 1-Click Remediation</w:t>
      </w:r>
    </w:p>
    <w:p>
      <w:pPr>
        <w:spacing w:after="120" w:line="276"/>
      </w:pPr>
      <w:r>
        <w:rPr>
          <w:rFonts w:ascii="Arial" w:cs="Arial" w:eastAsia="Arial" w:hAnsi="Arial"/>
          <w:color w:val="1E293B"/>
          <w:sz w:val="21"/>
          <w:szCs w:val="21"/>
        </w:rPr>
        <w:t xml:space="preserve">The web console provides built-in pre-flight inspection in the Auth &amp; WiF Wizard (http://127.0.0.1:8080):</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Navigate to Auth &amp; WiF Wizard -&gt; Domain-Wide Delegation (DWD).</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Enter your Target GCP Project ID and click Check Org Policies.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If iam.disableServiceAccountKeyCreation is active, click 1-Click Project Override to apply a project-scoped exemption without altering the parent organization.</w:t>
      </w:r>
    </w:p>
    <w:p>
      <w:pPr>
        <w:pStyle w:val="Heading1"/>
        <w:spacing w:after="140" w:before="360"/>
      </w:pPr>
      <w:r>
        <w:t xml:space="preserve">5. Authentication Setup &amp; Credential Provisioning</w:t>
      </w:r>
    </w:p>
    <w:p>
      <w:pPr>
        <w:spacing w:after="120" w:line="276"/>
      </w:pPr>
      <w:r>
        <w:rPr>
          <w:rFonts w:ascii="Arial" w:cs="Arial" w:eastAsia="Arial" w:hAnsi="Arial"/>
          <w:color w:val="1E293B"/>
          <w:sz w:val="21"/>
          <w:szCs w:val="21"/>
        </w:rPr>
        <w:t xml:space="preserve">The migration tool supports three flexible enterprise authentication patterns depending on the Identity Providers in use:</w:t>
      </w:r>
    </w:p>
    <w:p>
      <w:pPr>
        <w:pStyle w:val="Heading2"/>
        <w:spacing w:after="120" w:before="280"/>
      </w:pPr>
      <w:r>
        <w:t xml:space="preserve">Pattern A: Google Workspace / Cloud Identity via Domain-Wide Delegation (DWD)</w:t>
      </w:r>
    </w:p>
    <w:p>
      <w:pPr>
        <w:spacing w:after="120" w:line="276"/>
      </w:pPr>
      <w:r>
        <w:rPr>
          <w:rFonts w:ascii="Arial" w:cs="Arial" w:eastAsia="Arial" w:hAnsi="Arial"/>
          <w:color w:val="1E293B"/>
          <w:sz w:val="21"/>
          <w:szCs w:val="21"/>
        </w:rPr>
        <w:t xml:space="preserve">Domain-Wide Delegation (DWD) enables the migration tool to restore chat history and personal research notebooks directly into each user's personal Google Workspace library.</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Create the migration service account in the Target GCP Project:</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gcloud iam service-accounts create gemini-dwd-migrator \
</w:t>
      </w:r>
      <w:r>
        <w:rPr>
          <w:rFonts w:ascii="Consolas" w:cs="Consolas" w:eastAsia="Consolas" w:hAnsi="Consolas"/>
          <w:color w:val="0F172A"/>
          <w:sz w:val="19"/>
          <w:szCs w:val="19"/>
        </w:rPr>
        <w:t xml:space="preserve">    --display-name="Gemini Enterprise Migration Service Account" \
</w:t>
      </w:r>
      <w:r>
        <w:rPr>
          <w:rFonts w:ascii="Consolas" w:cs="Consolas" w:eastAsia="Consolas" w:hAnsi="Consolas"/>
          <w:color w:val="0F172A"/>
          <w:sz w:val="19"/>
          <w:szCs w:val="19"/>
        </w:rPr>
        <w:t xml:space="preserve">    --project=&lt;TARGET_PROJECT_ID&gt;</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Assign required IAM roles to the service account across BOTH Target and Source Projects: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Grant roles on TARGET Project (Restore &amp; Token Minting)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--role="roles/discoveryengine.admin"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--role="roles/iam.serviceAccountTokenCreator"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--role="roles/serviceusage.serviceUsageConsumer"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Grant roles on SOURCE Project (MANDATORY for Cross-Project Discovery &amp; Parity Audit)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--role="roles/discoveryengine.admin"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--role="roles/serviceusage.serviceUsageConsumer"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--role="roles/iam.securityReviewer"</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Export the service account JSON private key:</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gcloud iam service-accounts keys create sa-dwd-key.json \
</w:t>
      </w:r>
      <w:r>
        <w:rPr>
          <w:rFonts w:ascii="Consolas" w:cs="Consolas" w:eastAsia="Consolas" w:hAnsi="Consolas"/>
          <w:color w:val="0F172A"/>
          <w:sz w:val="19"/>
          <w:szCs w:val="19"/>
        </w:rPr>
        <w:t xml:space="preserve">    --iam-account="gemini-dwd-migrator@&lt;TARGET_PROJECT_ID&gt;.iam.gserviceaccount.com"</w:t>
      </w:r>
    </w:p>
    <w:p>
      <w:pPr>
        <w:pBdr>
          <w:left w:val="single" w:color="DC2626" w:sz="24" w:space="140"/>
        </w:pBdr>
        <w:shd w:fill="FEF2F2" w:val="clear"/>
        <w:spacing w:after="160" w:before="140"/>
        <w:ind w:left="400" w:right="200"/>
      </w:pPr>
      <w:r>
        <w:rPr>
          <w:rFonts w:ascii="Arial" w:cs="Arial" w:eastAsia="Arial" w:hAnsi="Arial"/>
          <w:b/>
          <w:bCs/>
          <w:color w:val="DC2626"/>
          <w:sz w:val="20"/>
          <w:szCs w:val="20"/>
        </w:rPr>
        <w:t xml:space="preserve">🚨 CRITICAL: </w:t>
      </w:r>
      <w:r>
        <w:rPr>
          <w:rFonts w:ascii="Arial" w:cs="Arial" w:eastAsia="Arial" w:hAnsi="Arial"/>
          <w:b/>
          <w:bCs/>
          <w:color w:val="0F172A"/>
          <w:sz w:val="20"/>
          <w:szCs w:val="20"/>
        </w:rPr>
        <w:t xml:space="preserve">Blocked by iam.disableServiceAccountKeyCreation?
</w:t>
      </w:r>
      <w:r>
        <w:rPr>
          <w:rFonts w:ascii="Arial" w:cs="Arial" w:eastAsia="Arial" w:hAnsi="Arial"/>
          <w:color w:val="1E293B"/>
          <w:sz w:val="21"/>
          <w:szCs w:val="21"/>
        </w:rPr>
        <w:t xml:space="preserve">If step 3 returns FAILED_PRECONDITION: Key creation is disabled by organization policy, you can: (1) In the web console Auth Wizard, click 1-Click Project Override (requires roles/orgpolicy.policyAdmin), or apply via gcloud org-policies set-policy; or (2) Switch to Pattern B (Workforce Identity Federation), which exchanges tokens with GCP STS dynamically and is 100% exempt from service account key policies.</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Authorize the Client ID in Google Workspace Admin Console (</w:t>
      </w:r>
      <w:r>
        <w:rPr>
          <w:rFonts w:ascii="Consolas" w:cs="Consolas" w:eastAsia="Consolas" w:hAnsi="Consolas"/>
          <w:color w:val="0F172A"/>
          <w:sz w:val="19"/>
          <w:szCs w:val="19"/>
          <w:shd w:fill="F1F5F9" w:val="clear"/>
        </w:rPr>
        <w:t xml:space="preserve">admin.google.com</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Sign in to </w:t>
      </w:r>
      <w:r>
        <w:rPr>
          <w:rFonts w:ascii="Arial" w:cs="Arial" w:eastAsia="Arial" w:hAnsi="Arial"/>
          <w:b/>
          <w:bCs/>
          <w:color w:val="0F172A"/>
          <w:sz w:val="21"/>
          <w:szCs w:val="21"/>
        </w:rPr>
        <w:t xml:space="preserve">admin.google.com</w:t>
      </w:r>
      <w:r>
        <w:rPr>
          <w:rFonts w:ascii="Arial" w:cs="Arial" w:eastAsia="Arial" w:hAnsi="Arial"/>
          <w:color w:val="1E293B"/>
          <w:sz w:val="21"/>
          <w:szCs w:val="21"/>
        </w:rPr>
        <w:t xml:space="preserve"> as a Super Administrator.</w:t>
      </w:r>
    </w:p>
    <w:p>
      <w:pPr>
        <w:pStyle w:val="ListParagraph"/>
        <w:numPr>
          <w:ilvl w:val="0"/>
          <w:numId w:val="1"/>
        </w:numPr>
        <w:spacing w:after="60" w:line="260"/>
      </w:pPr>
      <w:r>
        <w:rPr>
          <w:rFonts w:ascii="Arial" w:cs="Arial" w:eastAsia="Arial" w:hAnsi="Arial"/>
          <w:color w:val="1E293B"/>
          <w:sz w:val="21"/>
          <w:szCs w:val="21"/>
        </w:rPr>
        <w:t xml:space="preserve">Navigate to </w:t>
      </w:r>
      <w:r>
        <w:rPr>
          <w:rFonts w:ascii="Arial" w:cs="Arial" w:eastAsia="Arial" w:hAnsi="Arial"/>
          <w:b/>
          <w:bCs/>
          <w:color w:val="0F172A"/>
          <w:sz w:val="21"/>
          <w:szCs w:val="21"/>
        </w:rPr>
        <w:t xml:space="preserve">Security</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Access and data control</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API controls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Under </w:t>
      </w:r>
      <w:r>
        <w:rPr>
          <w:rFonts w:ascii="Arial" w:cs="Arial" w:eastAsia="Arial" w:hAnsi="Arial"/>
          <w:b/>
          <w:bCs/>
          <w:color w:val="0F172A"/>
          <w:sz w:val="21"/>
          <w:szCs w:val="21"/>
        </w:rPr>
        <w:t xml:space="preserve">Domain-wide delegation</w:t>
      </w:r>
      <w:r>
        <w:rPr>
          <w:rFonts w:ascii="Arial" w:cs="Arial" w:eastAsia="Arial" w:hAnsi="Arial"/>
          <w:color w:val="1E293B"/>
          <w:sz w:val="21"/>
          <w:szCs w:val="21"/>
        </w:rPr>
        <w:t xml:space="preserve">, click </w:t>
      </w:r>
      <w:r>
        <w:rPr>
          <w:rFonts w:ascii="Arial" w:cs="Arial" w:eastAsia="Arial" w:hAnsi="Arial"/>
          <w:b/>
          <w:bCs/>
          <w:color w:val="0F172A"/>
          <w:sz w:val="21"/>
          <w:szCs w:val="21"/>
        </w:rPr>
        <w:t xml:space="preserve">Manage Domain Wide Delegation</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Add new</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Enter the </w:t>
      </w:r>
      <w:r>
        <w:rPr>
          <w:rFonts w:ascii="Arial" w:cs="Arial" w:eastAsia="Arial" w:hAnsi="Arial"/>
          <w:b/>
          <w:bCs/>
          <w:color w:val="0F172A"/>
          <w:sz w:val="21"/>
          <w:szCs w:val="21"/>
        </w:rPr>
        <w:t xml:space="preserve">OAuth2 Client ID</w:t>
      </w:r>
      <w:r>
        <w:rPr>
          <w:rFonts w:ascii="Arial" w:cs="Arial" w:eastAsia="Arial" w:hAnsi="Arial"/>
          <w:color w:val="1E293B"/>
          <w:sz w:val="21"/>
          <w:szCs w:val="21"/>
        </w:rPr>
        <w:t xml:space="preserve"> of your service account (found in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as </w:t>
      </w:r>
      <w:r>
        <w:rPr>
          <w:rFonts w:ascii="Consolas" w:cs="Consolas" w:eastAsia="Consolas" w:hAnsi="Consolas"/>
          <w:color w:val="0F172A"/>
          <w:sz w:val="19"/>
          <w:szCs w:val="19"/>
          <w:shd w:fill="F1F5F9" w:val="clear"/>
        </w:rPr>
        <w:t xml:space="preserve">client_id</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In the </w:t>
      </w:r>
      <w:r>
        <w:rPr>
          <w:rFonts w:ascii="Arial" w:cs="Arial" w:eastAsia="Arial" w:hAnsi="Arial"/>
          <w:b/>
          <w:bCs/>
          <w:color w:val="0F172A"/>
          <w:sz w:val="21"/>
          <w:szCs w:val="21"/>
        </w:rPr>
        <w:t xml:space="preserve">OAuth Scopes</w:t>
      </w:r>
      <w:r>
        <w:rPr>
          <w:rFonts w:ascii="Arial" w:cs="Arial" w:eastAsia="Arial" w:hAnsi="Arial"/>
          <w:color w:val="1E293B"/>
          <w:sz w:val="21"/>
          <w:szCs w:val="21"/>
        </w:rPr>
        <w:t xml:space="preserve"> field, paste the exact comma-delimited scope string:</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https://www.googleapis.com/auth/cloud-platform,https://www.googleapis.com/auth/discoveryengine,https://www.googleapis.com/auth/gmail.send,https://www.googleapis.com/auth/userinfo.email</w:t>
      </w:r>
    </w:p>
    <w:p>
      <w:pPr>
        <w:pStyle w:val="ListParagraph"/>
        <w:numPr>
          <w:ilvl w:val="0"/>
          <w:numId w:val="1"/>
        </w:numPr>
        <w:spacing w:after="60" w:line="260"/>
      </w:pPr>
      <w:r>
        <w:rPr>
          <w:rFonts w:ascii="Arial" w:cs="Arial" w:eastAsia="Arial" w:hAnsi="Arial"/>
          <w:color w:val="1E293B"/>
          <w:sz w:val="21"/>
          <w:szCs w:val="21"/>
        </w:rPr>
        <w:t xml:space="preserve">Click </w:t>
      </w:r>
      <w:r>
        <w:rPr>
          <w:rFonts w:ascii="Arial" w:cs="Arial" w:eastAsia="Arial" w:hAnsi="Arial"/>
          <w:b/>
          <w:bCs/>
          <w:color w:val="0F172A"/>
          <w:sz w:val="21"/>
          <w:szCs w:val="21"/>
        </w:rPr>
        <w:t xml:space="preserve">Authorize</w:t>
      </w:r>
      <w:r>
        <w:rPr>
          <w:rFonts w:ascii="Arial" w:cs="Arial" w:eastAsia="Arial" w:hAnsi="Arial"/>
          <w:color w:val="1E293B"/>
          <w:sz w:val="21"/>
          <w:szCs w:val="21"/>
        </w:rPr>
        <w:t xml:space="preserve">.</w:t>
      </w:r>
    </w:p>
    <w:p>
      <w:pPr>
        <w:pStyle w:val="Heading2"/>
        <w:spacing w:after="120" w:before="280"/>
      </w:pPr>
      <w:r>
        <w:t xml:space="preserve">Pattern B: Microsoft Entra ID / Okta via Workforce Identity Federation (WiF)</w:t>
      </w:r>
    </w:p>
    <w:p>
      <w:pPr>
        <w:spacing w:after="120" w:line="276"/>
      </w:pPr>
      <w:r>
        <w:rPr>
          <w:rFonts w:ascii="Arial" w:cs="Arial" w:eastAsia="Arial" w:hAnsi="Arial"/>
          <w:color w:val="1E293B"/>
          <w:sz w:val="21"/>
          <w:szCs w:val="21"/>
        </w:rPr>
        <w:t xml:space="preserve">For organizations authenticating via external Identity Providers (Microsoft Entra ID, Okta, Ping Identity), the platform uses Google Cloud Workforce Identity Federation and Security Token Service (STS).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Place your Workforce Identity Federation pool configuration in </w:t>
      </w:r>
      <w:r>
        <w:rPr>
          <w:rFonts w:ascii="Consolas" w:cs="Consolas" w:eastAsia="Consolas" w:hAnsi="Consolas"/>
          <w:color w:val="0F172A"/>
          <w:sz w:val="19"/>
          <w:szCs w:val="19"/>
          <w:shd w:fill="F1F5F9" w:val="clear"/>
        </w:rPr>
        <w:t xml:space="preserve">workforce-identity-config.json</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Provide RSA signing keys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wif-migration-jwks.json</w:t>
      </w:r>
      <w:r>
        <w:rPr>
          <w:rFonts w:ascii="Arial" w:cs="Arial" w:eastAsia="Arial" w:hAnsi="Arial"/>
          <w:color w:val="1E293B"/>
          <w:sz w:val="21"/>
          <w:szCs w:val="21"/>
        </w:rPr>
        <w:t xml:space="preserve">) to sign user subject token assertions.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When migrating from Entra ID to Google Cloud Identity, the tool mints WiF STS tokens for source discovery and switches to DWD tokens for target restoration.</w:t>
      </w: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Keyless Architecture &amp; Organization Policy Immunity
</w:t>
      </w:r>
      <w:r>
        <w:rPr>
          <w:rFonts w:ascii="Arial" w:cs="Arial" w:eastAsia="Arial" w:hAnsi="Arial"/>
          <w:color w:val="1E293B"/>
          <w:sz w:val="21"/>
          <w:szCs w:val="21"/>
        </w:rPr>
        <w:t xml:space="preserve">Workforce Identity Federation does not require Service Account keys (sa-dwd-key.json). STS token exchanges are entirely immune to iam.disableServiceAccountKeyCreation and iam.disableServiceAccountKeyUpload organization policies.</w:t>
      </w:r>
    </w:p>
    <w:p>
      <w:pPr>
        <w:spacing w:after="80" w:before="16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1.2: Interactive Authentication &amp; Workforce Identity Federation (WiF) Setup Wizard</w:t>
      </w:r>
    </w:p>
    <w:p>
      <w:pPr>
        <w:pStyle w:val="Heading1"/>
        <w:spacing w:after="140" w:before="360"/>
      </w:pPr>
      <w:r>
        <w:t xml:space="preserve">6. Installation, Local Build &amp; Configuration</w:t>
      </w:r>
    </w:p>
    <w:p>
      <w:pPr>
        <w:spacing w:after="120" w:line="276"/>
      </w:pPr>
      <w:r>
        <w:rPr>
          <w:rFonts w:ascii="Arial" w:cs="Arial" w:eastAsia="Arial" w:hAnsi="Arial"/>
          <w:color w:val="1E293B"/>
          <w:sz w:val="21"/>
          <w:szCs w:val="21"/>
        </w:rPr>
        <w:t xml:space="preserve">Follow these steps to clone, build, and configure the platform on your administrator workstation:</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Clone the repository:</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git clone https://github.com/your-org/gemini-enterprise-admin-migration-tool.git
</w:t>
      </w:r>
      <w:r>
        <w:rPr>
          <w:rFonts w:ascii="Consolas" w:cs="Consolas" w:eastAsia="Consolas" w:hAnsi="Consolas"/>
          <w:color w:val="0F172A"/>
          <w:sz w:val="19"/>
          <w:szCs w:val="19"/>
        </w:rPr>
        <w:t xml:space="preserve">cd gemini-enterprise-admin-migration-tool</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Install Node.js dependencies: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install</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Compile TypeScript to JavaScript production artifacts: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run build</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Configure </w:t>
      </w:r>
      <w:r>
        <w:rPr>
          <w:rFonts w:ascii="Consolas" w:cs="Consolas" w:eastAsia="Consolas" w:hAnsi="Consolas"/>
          <w:color w:val="0F172A"/>
          <w:sz w:val="19"/>
          <w:szCs w:val="19"/>
          <w:shd w:fill="F1F5F9" w:val="clear"/>
        </w:rPr>
        <w:t xml:space="preserve">migration-config.json</w:t>
      </w:r>
      <w:r>
        <w:rPr>
          <w:rFonts w:ascii="Arial" w:cs="Arial" w:eastAsia="Arial" w:hAnsi="Arial"/>
          <w:color w:val="1E293B"/>
          <w:sz w:val="21"/>
          <w:szCs w:val="21"/>
        </w:rPr>
        <w:t xml:space="preserve">:</w:t>
      </w:r>
    </w:p>
    <w:p>
      <w:pPr>
        <w:spacing w:after="120" w:line="276"/>
      </w:pPr>
      <w:r>
        <w:rPr>
          <w:rFonts w:ascii="Arial" w:cs="Arial" w:eastAsia="Arial" w:hAnsi="Arial"/>
          <w:color w:val="1E293B"/>
          <w:sz w:val="21"/>
          <w:szCs w:val="21"/>
        </w:rPr>
        <w:t xml:space="preserve">Copy </w:t>
      </w:r>
      <w:r>
        <w:rPr>
          <w:rFonts w:ascii="Consolas" w:cs="Consolas" w:eastAsia="Consolas" w:hAnsi="Consolas"/>
          <w:color w:val="0F172A"/>
          <w:sz w:val="19"/>
          <w:szCs w:val="19"/>
          <w:shd w:fill="F1F5F9" w:val="clear"/>
        </w:rPr>
        <w:t xml:space="preserve">config.example.json</w:t>
      </w:r>
      <w:r>
        <w:rPr>
          <w:rFonts w:ascii="Arial" w:cs="Arial" w:eastAsia="Arial" w:hAnsi="Arial"/>
          <w:color w:val="1E293B"/>
          <w:sz w:val="21"/>
          <w:szCs w:val="21"/>
        </w:rPr>
        <w:t xml:space="preserve"> to </w:t>
      </w:r>
      <w:r>
        <w:rPr>
          <w:rFonts w:ascii="Consolas" w:cs="Consolas" w:eastAsia="Consolas" w:hAnsi="Consolas"/>
          <w:color w:val="0F172A"/>
          <w:sz w:val="19"/>
          <w:szCs w:val="19"/>
          <w:shd w:fill="F1F5F9" w:val="clear"/>
        </w:rPr>
        <w:t xml:space="preserve">migration-config.json</w:t>
      </w:r>
      <w:r>
        <w:rPr>
          <w:rFonts w:ascii="Arial" w:cs="Arial" w:eastAsia="Arial" w:hAnsi="Arial"/>
          <w:color w:val="1E293B"/>
          <w:sz w:val="21"/>
          <w:szCs w:val="21"/>
        </w:rPr>
        <w:t xml:space="preserve"> and customize your source and target environments: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"source": {
</w:t>
      </w:r>
      <w:r>
        <w:rPr>
          <w:rFonts w:ascii="Consolas" w:cs="Consolas" w:eastAsia="Consolas" w:hAnsi="Consolas"/>
          <w:color w:val="0F172A"/>
          <w:sz w:val="19"/>
          <w:szCs w:val="19"/>
        </w:rPr>
        <w:t xml:space="preserve">    "projectId": "source-gcp-project",
</w:t>
      </w:r>
      <w:r>
        <w:rPr>
          <w:rFonts w:ascii="Consolas" w:cs="Consolas" w:eastAsia="Consolas" w:hAnsi="Consolas"/>
          <w:color w:val="0F172A"/>
          <w:sz w:val="19"/>
          <w:szCs w:val="19"/>
        </w:rPr>
        <w:t xml:space="preserve">    "appLocation": "global",
</w:t>
      </w:r>
      <w:r>
        <w:rPr>
          <w:rFonts w:ascii="Consolas" w:cs="Consolas" w:eastAsia="Consolas" w:hAnsi="Consolas"/>
          <w:color w:val="0F172A"/>
          <w:sz w:val="19"/>
          <w:szCs w:val="19"/>
        </w:rPr>
        <w:t xml:space="preserve">    "collectionId": "default_collection",
</w:t>
      </w:r>
      <w:r>
        <w:rPr>
          <w:rFonts w:ascii="Consolas" w:cs="Consolas" w:eastAsia="Consolas" w:hAnsi="Consolas"/>
          <w:color w:val="0F172A"/>
          <w:sz w:val="19"/>
          <w:szCs w:val="19"/>
        </w:rPr>
        <w:t xml:space="preserve">    "appId": "gemini-source-app",
</w:t>
      </w:r>
      <w:r>
        <w:rPr>
          <w:rFonts w:ascii="Consolas" w:cs="Consolas" w:eastAsia="Consolas" w:hAnsi="Consolas"/>
          <w:color w:val="0F172A"/>
          <w:sz w:val="19"/>
          <w:szCs w:val="19"/>
        </w:rPr>
        <w:t xml:space="preserve">    "assistantId": "default_assistant"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"target": {
</w:t>
      </w:r>
      <w:r>
        <w:rPr>
          <w:rFonts w:ascii="Consolas" w:cs="Consolas" w:eastAsia="Consolas" w:hAnsi="Consolas"/>
          <w:color w:val="0F172A"/>
          <w:sz w:val="19"/>
          <w:szCs w:val="19"/>
        </w:rPr>
        <w:t xml:space="preserve">    "projectId": "target-gcp-project",
</w:t>
      </w:r>
      <w:r>
        <w:rPr>
          <w:rFonts w:ascii="Consolas" w:cs="Consolas" w:eastAsia="Consolas" w:hAnsi="Consolas"/>
          <w:color w:val="0F172A"/>
          <w:sz w:val="19"/>
          <w:szCs w:val="19"/>
        </w:rPr>
        <w:t xml:space="preserve">    "appLocation": "global",
</w:t>
      </w:r>
      <w:r>
        <w:rPr>
          <w:rFonts w:ascii="Consolas" w:cs="Consolas" w:eastAsia="Consolas" w:hAnsi="Consolas"/>
          <w:color w:val="0F172A"/>
          <w:sz w:val="19"/>
          <w:szCs w:val="19"/>
        </w:rPr>
        <w:t xml:space="preserve">    "collectionId": "default_collection",
</w:t>
      </w:r>
      <w:r>
        <w:rPr>
          <w:rFonts w:ascii="Consolas" w:cs="Consolas" w:eastAsia="Consolas" w:hAnsi="Consolas"/>
          <w:color w:val="0F172A"/>
          <w:sz w:val="19"/>
          <w:szCs w:val="19"/>
        </w:rPr>
        <w:t xml:space="preserve">    "appId": "gemini-target-app",
</w:t>
      </w:r>
      <w:r>
        <w:rPr>
          <w:rFonts w:ascii="Consolas" w:cs="Consolas" w:eastAsia="Consolas" w:hAnsi="Consolas"/>
          <w:color w:val="0F172A"/>
          <w:sz w:val="19"/>
          <w:szCs w:val="19"/>
        </w:rPr>
        <w:t xml:space="preserve">    "assistantId": "default_assistant"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"options": {
</w:t>
      </w:r>
      <w:r>
        <w:rPr>
          <w:rFonts w:ascii="Consolas" w:cs="Consolas" w:eastAsia="Consolas" w:hAnsi="Consolas"/>
          <w:color w:val="0F172A"/>
          <w:sz w:val="19"/>
          <w:szCs w:val="19"/>
        </w:rPr>
        <w:t xml:space="preserve">    "dryRun": false,
</w:t>
      </w:r>
      <w:r>
        <w:rPr>
          <w:rFonts w:ascii="Consolas" w:cs="Consolas" w:eastAsia="Consolas" w:hAnsi="Consolas"/>
          <w:color w:val="0F172A"/>
          <w:sz w:val="19"/>
          <w:szCs w:val="19"/>
        </w:rPr>
        <w:t xml:space="preserve">    "migrateNotebooks": true,
</w:t>
      </w:r>
      <w:r>
        <w:rPr>
          <w:rFonts w:ascii="Consolas" w:cs="Consolas" w:eastAsia="Consolas" w:hAnsi="Consolas"/>
          <w:color w:val="0F172A"/>
          <w:sz w:val="19"/>
          <w:szCs w:val="19"/>
        </w:rPr>
        <w:t xml:space="preserve">    "migrateAgents": true,
</w:t>
      </w:r>
      <w:r>
        <w:rPr>
          <w:rFonts w:ascii="Consolas" w:cs="Consolas" w:eastAsia="Consolas" w:hAnsi="Consolas"/>
          <w:color w:val="0F172A"/>
          <w:sz w:val="19"/>
          <w:szCs w:val="19"/>
        </w:rPr>
        <w:t xml:space="preserve">    "migrateSkills": true,
</w:t>
      </w:r>
      <w:r>
        <w:rPr>
          <w:rFonts w:ascii="Consolas" w:cs="Consolas" w:eastAsia="Consolas" w:hAnsi="Consolas"/>
          <w:color w:val="0F172A"/>
          <w:sz w:val="19"/>
          <w:szCs w:val="19"/>
        </w:rPr>
        <w:t xml:space="preserve">    "migrateSessions": true,
</w:t>
      </w:r>
      <w:r>
        <w:rPr>
          <w:rFonts w:ascii="Consolas" w:cs="Consolas" w:eastAsia="Consolas" w:hAnsi="Consolas"/>
          <w:color w:val="0F172A"/>
          <w:sz w:val="19"/>
          <w:szCs w:val="19"/>
        </w:rPr>
        <w:t xml:space="preserve">    "migrateMemories": true,
</w:t>
      </w:r>
      <w:r>
        <w:rPr>
          <w:rFonts w:ascii="Consolas" w:cs="Consolas" w:eastAsia="Consolas" w:hAnsi="Consolas"/>
          <w:color w:val="0F172A"/>
          <w:sz w:val="19"/>
          <w:szCs w:val="19"/>
        </w:rPr>
        <w:t xml:space="preserve">    "exportArtifacts": true,
</w:t>
      </w:r>
      <w:r>
        <w:rPr>
          <w:rFonts w:ascii="Consolas" w:cs="Consolas" w:eastAsia="Consolas" w:hAnsi="Consolas"/>
          <w:color w:val="0F172A"/>
          <w:sz w:val="19"/>
          <w:szCs w:val="19"/>
        </w:rPr>
        <w:t xml:space="preserve">    "userFilter": ["*@company.com"],
</w:t>
      </w:r>
      <w:r>
        <w:rPr>
          <w:rFonts w:ascii="Consolas" w:cs="Consolas" w:eastAsia="Consolas" w:hAnsi="Consolas"/>
          <w:color w:val="0F172A"/>
          <w:sz w:val="19"/>
          <w:szCs w:val="19"/>
        </w:rPr>
        <w:t xml:space="preserve">    "promptForAdminNotebookHitl": false,
</w:t>
      </w:r>
      <w:r>
        <w:rPr>
          <w:rFonts w:ascii="Consolas" w:cs="Consolas" w:eastAsia="Consolas" w:hAnsi="Consolas"/>
          <w:color w:val="0F172A"/>
          <w:sz w:val="19"/>
          <w:szCs w:val="19"/>
        </w:rPr>
        <w:t xml:space="preserve">    "promptForConnectorHitl": true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"collectionMapping": {
</w:t>
      </w:r>
      <w:r>
        <w:rPr>
          <w:rFonts w:ascii="Consolas" w:cs="Consolas" w:eastAsia="Consolas" w:hAnsi="Consolas"/>
          <w:color w:val="0F172A"/>
          <w:sz w:val="19"/>
          <w:szCs w:val="19"/>
        </w:rPr>
        <w:t xml:space="preserve">    "github_1773757636775": "github_1780931139999"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"auth": {
</w:t>
      </w:r>
      <w:r>
        <w:rPr>
          <w:rFonts w:ascii="Consolas" w:cs="Consolas" w:eastAsia="Consolas" w:hAnsi="Consolas"/>
          <w:color w:val="0F172A"/>
          <w:sz w:val="19"/>
          <w:szCs w:val="19"/>
        </w:rPr>
        <w:t xml:space="preserve">    "authType": "SERVICE_ACCOUNT_KEY",
</w:t>
      </w:r>
      <w:r>
        <w:rPr>
          <w:rFonts w:ascii="Consolas" w:cs="Consolas" w:eastAsia="Consolas" w:hAnsi="Consolas"/>
          <w:color w:val="0F172A"/>
          <w:sz w:val="19"/>
          <w:szCs w:val="19"/>
        </w:rPr>
        <w:t xml:space="preserve">    "serviceAccountKeyPath": "./sa-dwd-key.json"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w:t>
      </w:r>
    </w:p>
    <w:p>
      <w:pPr>
        <w:pStyle w:val="Heading1"/>
        <w:spacing w:after="140" w:before="360"/>
      </w:pPr>
      <w:r>
        <w:t xml:space="preserve">7. Launching &amp; Validating the Console</w:t>
      </w:r>
    </w:p>
    <w:p>
      <w:pPr>
        <w:spacing w:after="120" w:line="276"/>
      </w:pPr>
      <w:r>
        <w:rPr>
          <w:rFonts w:ascii="Arial" w:cs="Arial" w:eastAsia="Arial" w:hAnsi="Arial"/>
          <w:color w:val="1E293B"/>
          <w:sz w:val="21"/>
          <w:szCs w:val="21"/>
        </w:rPr>
        <w:t xml:space="preserve">You can run the migration platform either via the interactive Web Console or directly as a headless CLI script:</w:t>
      </w:r>
    </w:p>
    <w:p>
      <w:pPr>
        <w:pStyle w:val="Heading2"/>
        <w:spacing w:after="120" w:before="280"/>
      </w:pPr>
      <w:r>
        <w:t xml:space="preserve">Option 1: Launch Local Web Console</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start
</w:t>
      </w:r>
      <w:r>
        <w:rPr>
          <w:rFonts w:ascii="Consolas" w:cs="Consolas" w:eastAsia="Consolas" w:hAnsi="Consolas"/>
          <w:color w:val="0F172A"/>
          <w:sz w:val="19"/>
          <w:szCs w:val="19"/>
        </w:rPr>
        <w:t xml:space="preserve"># Console listens on: http://127.0.0.1:8080</w:t>
      </w:r>
    </w:p>
    <w:p>
      <w:pPr>
        <w:spacing w:after="120" w:line="276"/>
      </w:pPr>
      <w:r>
        <w:rPr>
          <w:rFonts w:ascii="Arial" w:cs="Arial" w:eastAsia="Arial" w:hAnsi="Arial"/>
          <w:color w:val="1E293B"/>
          <w:sz w:val="21"/>
          <w:szCs w:val="21"/>
        </w:rPr>
        <w:t xml:space="preserve">Open your web browser and navigate to </w:t>
      </w:r>
      <w:r>
        <w:rPr>
          <w:rFonts w:ascii="Consolas" w:cs="Consolas" w:eastAsia="Consolas" w:hAnsi="Consolas"/>
          <w:color w:val="0F172A"/>
          <w:sz w:val="19"/>
          <w:szCs w:val="19"/>
          <w:shd w:fill="F1F5F9" w:val="clear"/>
        </w:rPr>
        <w:t xml:space="preserve">http://127.0.0.1:8080</w:t>
      </w:r>
      <w:r>
        <w:rPr>
          <w:rFonts w:ascii="Arial" w:cs="Arial" w:eastAsia="Arial" w:hAnsi="Arial"/>
          <w:color w:val="1E293B"/>
          <w:sz w:val="21"/>
          <w:szCs w:val="21"/>
        </w:rPr>
        <w:t xml:space="preserve">. Verify that the status pill in the top-right reads </w:t>
      </w:r>
      <w:r>
        <w:rPr>
          <w:rFonts w:ascii="Arial" w:cs="Arial" w:eastAsia="Arial" w:hAnsi="Arial"/>
          <w:b/>
          <w:bCs/>
          <w:color w:val="0F172A"/>
          <w:sz w:val="21"/>
          <w:szCs w:val="21"/>
        </w:rPr>
        <w:t xml:space="preserve">API Service Online</w:t>
      </w:r>
      <w:r>
        <w:rPr>
          <w:rFonts w:ascii="Arial" w:cs="Arial" w:eastAsia="Arial" w:hAnsi="Arial"/>
          <w:color w:val="1E293B"/>
          <w:sz w:val="21"/>
          <w:szCs w:val="21"/>
        </w:rPr>
        <w:t xml:space="preserve">.</w:t>
      </w:r>
    </w:p>
    <w:p>
      <w:pPr>
        <w:pStyle w:val="Heading2"/>
        <w:spacing w:after="120" w:before="280"/>
      </w:pPr>
      <w:r>
        <w:t xml:space="preserve">Option 2: Headless CLI Execution</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Run full migration in dry-run simulation mode
</w:t>
      </w:r>
      <w:r>
        <w:rPr>
          <w:rFonts w:ascii="Consolas" w:cs="Consolas" w:eastAsia="Consolas" w:hAnsi="Consolas"/>
          <w:color w:val="0F172A"/>
          <w:sz w:val="19"/>
          <w:szCs w:val="19"/>
        </w:rPr>
        <w:t xml:space="preserve">npx tsx src/cli.ts --config migration-config.json --dry-run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Run full live migration
</w:t>
      </w:r>
      <w:r>
        <w:rPr>
          <w:rFonts w:ascii="Consolas" w:cs="Consolas" w:eastAsia="Consolas" w:hAnsi="Consolas"/>
          <w:color w:val="0F172A"/>
          <w:sz w:val="19"/>
          <w:szCs w:val="19"/>
        </w:rPr>
        <w:t xml:space="preserve">npx tsx src/cli.ts --config migration-config.json</w:t>
      </w:r>
    </w:p>
    <w:p>
      <w:pPr>
        <w:pStyle w:val="Heading2"/>
        <w:spacing w:after="120" w:before="280"/>
      </w:pPr>
      <w:r>
        <w:t xml:space="preserve">Option 3: Run Automated Test Suite</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test
</w:t>
      </w:r>
      <w:r>
        <w:rPr>
          <w:rFonts w:ascii="Consolas" w:cs="Consolas" w:eastAsia="Consolas" w:hAnsi="Consolas"/>
          <w:color w:val="0F172A"/>
          <w:sz w:val="19"/>
          <w:szCs w:val="19"/>
        </w:rPr>
        <w:t xml:space="preserve"># Executes 323 automated tests across 26 test suites covering auth, cross-project parity pre-checks, dynamic _##### connector Regex Pattern Matching, HITL validation, export, decommissioning, and rollback validation</w:t>
      </w:r>
    </w:p>
    <w:p>
      <w:pPr>
        <w:pStyle w:val="Heading2"/>
        <w:spacing w:after="120" w:before="280"/>
      </w:pPr>
      <w:r>
        <w:t xml:space="preserve">Command-Line CLI Flag Reference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1354"/>
        <w:gridCol w:w="4062"/>
        <w:gridCol w:w="1354"/>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Flag</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Argument</w:t>
            </w:r>
          </w:p>
        </w:tc>
        <w:tc>
          <w:tcPr>
            <w:tcW w:type="pct" w:w="2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Description</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Default</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 --config</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&lt;path&gt;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Path to JSON migration configuration file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migration-config.json</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--dry-run</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Simulate migration without applying changes to target</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--no-notebooks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notebook and source migration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--no-agents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custom agent migration</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--no-sessions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chat conversation history migration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--no-memories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personalized memories and facts migration (Experimental — may not work for everyone)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(Exp)</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--no-skills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Agent Registry custom skills migration (Experimental — may not work for everyone)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(Exp)</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--export-memories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JSON snapshot of user memories to local disk (Experimental)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--export-artifacts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studio presentations, quizzes, and flashcards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--agent-types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&lt;types...&gt;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Filter agent migration by type (LOW_CODE, WORKFLOW, ALL)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ALL</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--publish-agents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Auto-publish migrated agents to organizational gallery</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--no-preserve-sharing</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Do not replicate sharing configurations (ALL_USERS/RESTRICTED)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Replicate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--prompt-admin-hitl</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Pause migration for HITL confirmation when shared Admin notebooks are detected</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--no-connector-hitl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HITL validation prompts when unmapped agent connectors/datastores are detected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Prompts enabled</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&lt;users...&gt;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Filter migration to specific user email(s) or patterns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 users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--concurrency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&lt;number&gt;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Maximum parallel worker concurrency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10</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--token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&lt;token&gt;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Explicit Google OAuth Access Token (overrides ADC)</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--service-account-key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&lt;path&gt;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Path to GCP Service Account JSON key for DWD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--output-dir</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&lt;dir&gt;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Directory to output migration reports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./reports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--resume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&lt;reportPath&gt;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Resume migration by skipping already-successful assets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--generate-user-reports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 post-migration handover bundles and checklists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--notify-users</w:t>
            </w:r>
          </w:p>
        </w:tc>
        <w:tc>
          <w:tcPr>
            <w:tcW w:type="pct" w:w="750"/>
            <w:shd w:fill="F8FAFC" w:val="clear"/>
            <w:tcMar>
              <w:top w:type="dxa" w:w="80"/>
              <w:left w:type="dxa" w:w="140"/>
              <w:bottom w:type="dxa" w:w="80"/>
              <w:right w:type="dxa" w:w="140"/>
            </w:tcMar>
          </w:tcPr>
          <w:p>
            <w:pPr>
              <w:spacing w:after="40"/>
            </w:pPr>
            <w:r>
              <w:rPr>
                <w:rFonts w:ascii="Arial" w:cs="Arial" w:eastAsia="Arial" w:hAnsi="Arial"/>
                <w:b/>
                <w:bCs/>
                <w:color w:val="1A73E8"/>
                <w:sz w:val="18"/>
                <w:szCs w:val="18"/>
              </w:rPr>
              <w:t xml:space="preserve">[override]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Dispatch bulk handover emails to users (or test override)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--no-zip-attachments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packaging user artifacts into .zip archive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ZIP 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--no-optimize-media</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automatic media optimization for slide decks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Optimized</w:t>
            </w:r>
          </w:p>
        </w:tc>
      </w:tr>
    </w:tbl>
    <w:p>
      <w:pPr>
        <w:spacing w:after="160"/>
      </w:pPr>
    </w:p>
    <w:p>
      <w:pPr>
        <w:pStyle w:val="Heading1"/>
        <w:spacing w:after="140" w:before="360"/>
      </w:pPr>
      <w:r>
        <w:t xml:space="preserve">8. Troubleshooting &amp; Common Installation Gotchas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2708"/>
        <w:gridCol w:w="3610"/>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Symptom / Error Message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Root Cause</w:t>
            </w:r>
          </w:p>
        </w:tc>
        <w:tc>
          <w:tcPr>
            <w:tcW w:type="pct" w:w="2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Actionable Resolution</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403 Forbidden: Caller does not have required permission to use project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 Usage API is disabled or caller lacks </w:t>
            </w:r>
            <w:r>
              <w:rPr>
                <w:rFonts w:ascii="Consolas" w:cs="Consolas" w:eastAsia="Consolas" w:hAnsi="Consolas"/>
                <w:color w:val="0F172A"/>
                <w:sz w:val="19"/>
                <w:szCs w:val="19"/>
                <w:shd w:fill="F1F5F9" w:val="clear"/>
              </w:rPr>
              <w:t xml:space="preserve">roles/serviceusage.serviceUsageConsumer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Run </w:t>
            </w:r>
            <w:r>
              <w:rPr>
                <w:rFonts w:ascii="Consolas" w:cs="Consolas" w:eastAsia="Consolas" w:hAnsi="Consolas"/>
                <w:color w:val="0F172A"/>
                <w:sz w:val="19"/>
                <w:szCs w:val="19"/>
                <w:shd w:fill="F1F5F9" w:val="clear"/>
              </w:rPr>
              <w:t xml:space="preserve">gcloud services enable serviceusage.googleapis.com --project=&lt;PROJECT_ID&gt;</w:t>
            </w:r>
            <w:r>
              <w:rPr>
                <w:rFonts w:ascii="Arial" w:cs="Arial" w:eastAsia="Arial" w:hAnsi="Arial"/>
                <w:color w:val="1E293B"/>
                <w:sz w:val="21"/>
                <w:szCs w:val="21"/>
              </w:rPr>
              <w:t xml:space="preserve"> and grant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to caller.</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invalid_grant: Invalid email or User ID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DWD impersonation targeted a user email that does not exist in Google Workspace directory</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Verify target user exists in Google Workspace Admin Console (</w:t>
            </w:r>
            <w:r>
              <w:rPr>
                <w:rFonts w:ascii="Consolas" w:cs="Consolas" w:eastAsia="Consolas" w:hAnsi="Consolas"/>
                <w:color w:val="0F172A"/>
                <w:sz w:val="19"/>
                <w:szCs w:val="19"/>
                <w:shd w:fill="F1F5F9" w:val="clear"/>
              </w:rPr>
              <w:t xml:space="preserve">admin.google.com</w:t>
            </w:r>
            <w:r>
              <w:rPr>
                <w:rFonts w:ascii="Arial" w:cs="Arial" w:eastAsia="Arial" w:hAnsi="Arial"/>
                <w:color w:val="1E293B"/>
                <w:sz w:val="21"/>
                <w:szCs w:val="21"/>
              </w:rPr>
              <w:t xml:space="preserve">) and DWD scopes are authorized.</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ENOENT: idp-subject-token.jwt does not exist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WiF auth selected but subject token file has not been minted or has expired</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 a fresh subject token using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or switch auth type to ADC / DWD.</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EADDRINUSE: address already in use :::8080</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Another process is already bound to port 8080 on the workstation</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Launch with custom port: </w:t>
            </w:r>
            <w:r>
              <w:rPr>
                <w:rFonts w:ascii="Consolas" w:cs="Consolas" w:eastAsia="Consolas" w:hAnsi="Consolas"/>
                <w:color w:val="0F172A"/>
                <w:sz w:val="19"/>
                <w:szCs w:val="19"/>
                <w:shd w:fill="F1F5F9" w:val="clear"/>
              </w:rPr>
              <w:t xml:space="preserve">PORT=8085 npm start</w:t>
            </w:r>
            <w:r>
              <w:rPr>
                <w:rFonts w:ascii="Arial" w:cs="Arial" w:eastAsia="Arial" w:hAnsi="Arial"/>
                <w:color w:val="1E293B"/>
                <w:sz w:val="21"/>
                <w:szCs w:val="21"/>
              </w:rPr>
              <w:t xml:space="preserve"> or terminate the conflicting process (</w:t>
            </w:r>
            <w:r>
              <w:rPr>
                <w:rFonts w:ascii="Consolas" w:cs="Consolas" w:eastAsia="Consolas" w:hAnsi="Consolas"/>
                <w:color w:val="0F172A"/>
                <w:sz w:val="19"/>
                <w:szCs w:val="19"/>
                <w:shd w:fill="F1F5F9" w:val="clear"/>
              </w:rPr>
              <w:t xml:space="preserve">lsof -i :8080</w:t>
            </w:r>
            <w:r>
              <w:rPr>
                <w:rFonts w:ascii="Arial" w:cs="Arial" w:eastAsia="Arial" w:hAnsi="Arial"/>
                <w:color w:val="1E293B"/>
                <w:sz w:val="21"/>
                <w:szCs w:val="21"/>
              </w:rPr>
              <w:t xml:space="preserve">).</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Puppeteer / Chrome launch failed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Missing Chrome executable on Linux workstation</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Install Google Chrome: </w:t>
            </w:r>
            <w:r>
              <w:rPr>
                <w:rFonts w:ascii="Consolas" w:cs="Consolas" w:eastAsia="Consolas" w:hAnsi="Consolas"/>
                <w:color w:val="0F172A"/>
                <w:sz w:val="19"/>
                <w:szCs w:val="19"/>
                <w:shd w:fill="F1F5F9" w:val="clear"/>
              </w:rPr>
              <w:t xml:space="preserve">apt-get install -y google-chrome-stable</w:t>
            </w:r>
            <w:r>
              <w:rPr>
                <w:rFonts w:ascii="Arial" w:cs="Arial" w:eastAsia="Arial" w:hAnsi="Arial"/>
                <w:color w:val="1E293B"/>
                <w:sz w:val="21"/>
                <w:szCs w:val="21"/>
              </w:rPr>
              <w:t xml:space="preserve"> or use pre-captured artifact assets.</w:t>
            </w:r>
          </w:p>
        </w:tc>
      </w:tr>
    </w:tbl>
    <w:p>
      <w:pPr>
        <w:spacing w:after="160"/>
      </w:pPr>
    </w:p>
    <w:p>
      <w:pPr>
        <w:pStyle w:val="Heading1"/>
        <w:spacing w:after="140" w:before="360"/>
      </w:pPr>
      <w:r>
        <w:t xml:space="preserve">9. Application Decommissioning &amp; Cleanup (Full Teardown)</w:t>
      </w:r>
    </w:p>
    <w:p>
      <w:pPr>
        <w:spacing w:after="120" w:line="276"/>
      </w:pPr>
      <w:r>
        <w:rPr>
          <w:rFonts w:ascii="Arial" w:cs="Arial" w:eastAsia="Arial" w:hAnsi="Arial"/>
          <w:color w:val="1E293B"/>
          <w:sz w:val="21"/>
          <w:szCs w:val="21"/>
        </w:rPr>
        <w:t xml:space="preserve">When migration waves are completed or during environment reset, the tool provides two distinct cleanup mechanisms in Tab 6 (Target Maintenance &amp; Platform Decommission):</w:t>
      </w:r>
    </w:p>
    <w:p>
      <w:pPr>
        <w:pStyle w:val="Heading2"/>
        <w:spacing w:after="120" w:before="280"/>
      </w:pPr>
      <w:r>
        <w:t xml:space="preserve">Button 1: Reset Target Project Assets (Test Iterations)</w:t>
      </w:r>
    </w:p>
    <w:p>
      <w:pPr>
        <w:spacing w:after="120" w:line="276"/>
      </w:pPr>
      <w:r>
        <w:rPr>
          <w:rFonts w:ascii="Arial" w:cs="Arial" w:eastAsia="Arial" w:hAnsi="Arial"/>
          <w:color w:val="1E293B"/>
          <w:sz w:val="21"/>
          <w:szCs w:val="21"/>
        </w:rPr>
        <w:t xml:space="preserve">Resets migrated assets (notebooks, custom agents, chat history, user memories, reports, and local artifacts) between test iterations without modifying credentials or GCP IAM roles.</w:t>
      </w:r>
    </w:p>
    <w:p>
      <w:pPr>
        <w:pStyle w:val="Heading2"/>
        <w:spacing w:after="120" w:before="280"/>
      </w:pPr>
      <w:r>
        <w:t xml:space="preserve">Button 2: Clean Up Install &amp; Decommission Migration App (Full Teardown)</w:t>
      </w:r>
    </w:p>
    <w:p>
      <w:pPr>
        <w:spacing w:after="120" w:line="276"/>
      </w:pPr>
      <w:r>
        <w:rPr>
          <w:rFonts w:ascii="Arial" w:cs="Arial" w:eastAsia="Arial" w:hAnsi="Arial"/>
          <w:color w:val="1E293B"/>
          <w:sz w:val="21"/>
          <w:szCs w:val="21"/>
        </w:rPr>
        <w:t xml:space="preserve">Completely uninstalls the migration application and restores both Google Cloud and your local workstation to their pre-setup baseline state:</w:t>
      </w:r>
    </w:p>
    <w:p>
      <w:pPr>
        <w:pStyle w:val="ListParagraph"/>
        <w:numPr>
          <w:ilvl w:val="0"/>
          <w:numId w:val="1"/>
        </w:numPr>
        <w:spacing w:after="60" w:line="260"/>
      </w:pPr>
      <w:r>
        <w:rPr>
          <w:rFonts w:ascii="Arial" w:cs="Arial" w:eastAsia="Arial" w:hAnsi="Arial"/>
          <w:color w:val="1E293B"/>
          <w:sz w:val="21"/>
          <w:szCs w:val="21"/>
        </w:rPr>
        <w:t xml:space="preserve">Reset Overwritten Org Policies: Resets iam.disableServiceAccountKeyCreation back to inherit from parent organization via gcloud org-policies reset.</w:t>
      </w:r>
    </w:p>
    <w:p>
      <w:pPr>
        <w:pStyle w:val="ListParagraph"/>
        <w:numPr>
          <w:ilvl w:val="0"/>
          <w:numId w:val="1"/>
        </w:numPr>
        <w:spacing w:after="60" w:line="260"/>
      </w:pPr>
      <w:r>
        <w:rPr>
          <w:rFonts w:ascii="Arial" w:cs="Arial" w:eastAsia="Arial" w:hAnsi="Arial"/>
          <w:color w:val="1E293B"/>
          <w:sz w:val="21"/>
          <w:szCs w:val="21"/>
        </w:rPr>
        <w:t xml:space="preserve">Revoke IAM Roles: Strips roles/discoveryengine.admin, roles/serviceusage.serviceUsageConsumer, and roles/iam.serviceAccountTokenCreator.</w:t>
      </w:r>
    </w:p>
    <w:p>
      <w:pPr>
        <w:pStyle w:val="ListParagraph"/>
        <w:numPr>
          <w:ilvl w:val="0"/>
          <w:numId w:val="1"/>
        </w:numPr>
        <w:spacing w:after="60" w:line="260"/>
      </w:pPr>
      <w:r>
        <w:rPr>
          <w:rFonts w:ascii="Arial" w:cs="Arial" w:eastAsia="Arial" w:hAnsi="Arial"/>
          <w:color w:val="1E293B"/>
          <w:sz w:val="21"/>
          <w:szCs w:val="21"/>
        </w:rPr>
        <w:t xml:space="preserve">Delete Service Account: Deletes gemini-dwd-migrator in Google Cloud IAM.</w:t>
      </w:r>
    </w:p>
    <w:p>
      <w:pPr>
        <w:pStyle w:val="ListParagraph"/>
        <w:numPr>
          <w:ilvl w:val="0"/>
          <w:numId w:val="1"/>
        </w:numPr>
        <w:spacing w:after="60" w:line="260"/>
      </w:pPr>
      <w:r>
        <w:rPr>
          <w:rFonts w:ascii="Arial" w:cs="Arial" w:eastAsia="Arial" w:hAnsi="Arial"/>
          <w:color w:val="1E293B"/>
          <w:sz w:val="21"/>
          <w:szCs w:val="21"/>
        </w:rPr>
        <w:t xml:space="preserve">Invalidate DWD: Permanently revokes token creation in Google Cloud IAM; manual console deletion in admin.google.com required due to Google Workspace API boundaries.</w:t>
      </w:r>
    </w:p>
    <w:p>
      <w:pPr>
        <w:pStyle w:val="ListParagraph"/>
        <w:numPr>
          <w:ilvl w:val="0"/>
          <w:numId w:val="1"/>
        </w:numPr>
        <w:spacing w:after="60" w:line="260"/>
      </w:pPr>
      <w:r>
        <w:rPr>
          <w:rFonts w:ascii="Arial" w:cs="Arial" w:eastAsia="Arial" w:hAnsi="Arial"/>
          <w:color w:val="1E293B"/>
          <w:sz w:val="21"/>
          <w:szCs w:val="21"/>
        </w:rPr>
        <w:t xml:space="preserve">Delete Local Credentials: Removes sa-dwd-key.json, workforce-identity-config.json, </w:t>
      </w:r>
      <w:r>
        <w:rPr>
          <w:rFonts w:ascii="Arial" w:cs="Arial" w:eastAsia="Arial" w:hAnsi="Arial"/>
          <w:i/>
          <w:iCs/>
          <w:color w:val="334155"/>
          <w:sz w:val="21"/>
          <w:szCs w:val="21"/>
        </w:rPr>
        <w:t xml:space="preserve">.pem, </w:t>
      </w:r>
      <w:r>
        <w:rPr>
          <w:rFonts w:ascii="Arial" w:cs="Arial" w:eastAsia="Arial" w:hAnsi="Arial"/>
          <w:color w:val="1E293B"/>
          <w:sz w:val="21"/>
          <w:szCs w:val="21"/>
        </w:rPr>
        <w:t xml:space="preserve">.jwt, and migration-config.json.</w:t>
      </w:r>
    </w:p>
    <w:p>
      <w:pPr>
        <w:pStyle w:val="ListParagraph"/>
        <w:numPr>
          <w:ilvl w:val="0"/>
          <w:numId w:val="1"/>
        </w:numPr>
        <w:spacing w:after="60" w:line="260"/>
      </w:pPr>
      <w:r>
        <w:rPr>
          <w:rFonts w:ascii="Arial" w:cs="Arial" w:eastAsia="Arial" w:hAnsi="Arial"/>
          <w:color w:val="1E293B"/>
          <w:sz w:val="21"/>
          <w:szCs w:val="21"/>
        </w:rPr>
        <w:t xml:space="preserve">Purge Output Directories: Empties reports/, exports/, and user_handover_reports/.</w:t>
      </w:r>
    </w:p>
    <w:p>
      <w:pPr>
        <w:pStyle w:val="ListParagraph"/>
        <w:numPr>
          <w:ilvl w:val="0"/>
          <w:numId w:val="1"/>
        </w:numPr>
        <w:spacing w:after="60" w:line="260"/>
      </w:pPr>
      <w:r>
        <w:rPr>
          <w:rFonts w:ascii="Arial" w:cs="Arial" w:eastAsia="Arial" w:hAnsi="Arial"/>
          <w:color w:val="1E293B"/>
          <w:sz w:val="21"/>
          <w:szCs w:val="21"/>
        </w:rPr>
        <w:t xml:space="preserve">Headless CLI Support: Supports "gemini-migrate decommission --project &lt;ID&gt; --confirm &lt;ID&gt; </w:t>
      </w:r>
      <w:r>
        <w:rPr>
          <w:rFonts w:ascii="Arial" w:cs="Arial" w:eastAsia="Arial" w:hAnsi="Arial"/>
          <w:b/>
          <w:bCs/>
          <w:color w:val="1A73E8"/>
          <w:sz w:val="18"/>
          <w:szCs w:val="18"/>
        </w:rPr>
        <w:t xml:space="preserve">[--wipe-target-assets]</w:t>
      </w:r>
      <w:r>
        <w:rPr>
          <w:rFonts w:ascii="Arial" w:cs="Arial" w:eastAsia="Arial" w:hAnsi="Arial"/>
          <w:color w:val="1E293B"/>
          <w:sz w:val="21"/>
          <w:szCs w:val="21"/>
        </w:rPr>
        <w:t xml:space="preserve">".</w:t>
      </w:r>
    </w:p>
    <w:p>
      <w:pPr>
        <w:pStyle w:val="Heading2"/>
        <w:spacing w:after="120" w:before="280"/>
      </w:pPr>
      <w:r>
        <w:t xml:space="preserve">Automated Rollback State Verification Engine</w:t>
      </w:r>
    </w:p>
    <w:p>
      <w:pPr>
        <w:spacing w:after="120" w:line="276"/>
      </w:pPr>
      <w:r>
        <w:rPr>
          <w:rFonts w:ascii="Arial" w:cs="Arial" w:eastAsia="Arial" w:hAnsi="Arial"/>
          <w:color w:val="1E293B"/>
          <w:sz w:val="21"/>
          <w:szCs w:val="21"/>
        </w:rPr>
        <w:t xml:space="preserve">Provides an automated 7-dimension audit engine verifying that organization policies inherit parent defaults, service accounts are permanently deleted, IAM role bindings are removed, DWD tokens are invalidated, local private keys are deleted, output folders are empty, and state caches are cleared.</w:t>
      </w:r>
    </w:p>
    <w:p>
      <w:pPr>
        <w:pStyle w:val="ListParagraph"/>
        <w:numPr>
          <w:ilvl w:val="0"/>
          <w:numId w:val="1"/>
        </w:numPr>
        <w:spacing w:after="60" w:line="260"/>
      </w:pPr>
      <w:r>
        <w:rPr>
          <w:rFonts w:ascii="Arial" w:cs="Arial" w:eastAsia="Arial" w:hAnsi="Arial"/>
          <w:color w:val="1E293B"/>
          <w:sz w:val="21"/>
          <w:szCs w:val="21"/>
        </w:rPr>
        <w:t xml:space="preserve">Web Console: Click "Verify Rollback State" in Tab 6 (Card 2).</w:t>
      </w:r>
    </w:p>
    <w:p>
      <w:pPr>
        <w:pStyle w:val="ListParagraph"/>
        <w:numPr>
          <w:ilvl w:val="0"/>
          <w:numId w:val="1"/>
        </w:numPr>
        <w:spacing w:after="60" w:line="260"/>
      </w:pPr>
      <w:r>
        <w:rPr>
          <w:rFonts w:ascii="Arial" w:cs="Arial" w:eastAsia="Arial" w:hAnsi="Arial"/>
          <w:color w:val="1E293B"/>
          <w:sz w:val="21"/>
          <w:szCs w:val="21"/>
        </w:rPr>
        <w:t xml:space="preserve">Headless CLI: gemini-migrate verify-rollback --project &lt;TARGET_PROJECT_ID&gt;</w:t>
      </w:r>
    </w:p>
    <w:p>
      <w:pPr>
        <w:pStyle w:val="ListParagraph"/>
        <w:numPr>
          <w:ilvl w:val="0"/>
          <w:numId w:val="1"/>
        </w:numPr>
        <w:spacing w:after="60" w:line="260"/>
      </w:pPr>
      <w:r>
        <w:rPr>
          <w:rFonts w:ascii="Arial" w:cs="Arial" w:eastAsia="Arial" w:hAnsi="Arial"/>
          <w:color w:val="1E293B"/>
          <w:sz w:val="21"/>
          <w:szCs w:val="21"/>
        </w:rPr>
        <w:t xml:space="preserve">REST API: GET /api/maintenance/verify-rollback?targetProject=&lt;PROJECT_ID&gt;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Gemini Enterprise Migration Platform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Gemini Enterprise Migration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Arial" w:cs="Arial" w:eastAsia="Arial" w:hAnsi="Arial"/>
      <w:b/>
      <w:bCs/>
      <w:color w:val="1A73E8"/>
      <w:sz w:val="32"/>
      <w:szCs w:val="32"/>
    </w:rPr>
  </w:style>
  <w:style w:type="paragraph" w:styleId="Heading2">
    <w:name w:val="Heading 2"/>
    <w:basedOn w:val="Normal"/>
    <w:next w:val="Normal"/>
    <w:qFormat/>
    <w:pPr>
      <w:spacing w:after="100" w:before="280"/>
    </w:pPr>
    <w:rPr>
      <w:rFonts w:ascii="Arial" w:cs="Arial" w:eastAsia="Arial" w:hAnsi="Arial"/>
      <w:b/>
      <w:bCs/>
      <w:color w:val="0F172A"/>
      <w:sz w:val="26"/>
      <w:szCs w:val="26"/>
    </w:rPr>
  </w:style>
  <w:style w:type="paragraph" w:styleId="Heading3">
    <w:name w:val="Heading 3"/>
    <w:basedOn w:val="Normal"/>
    <w:next w:val="Normal"/>
    <w:qFormat/>
    <w:pPr>
      <w:spacing w:after="80" w:before="200"/>
    </w:pPr>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5d09fbf4b97709ffa426f4976c0a1ee38554828.png"/><Relationship Id="rId10" Type="http://schemas.openxmlformats.org/officeDocument/2006/relationships/image" Target="media/27ee2a0fd10c0611da71267dd37636522e8d46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2026-10-21T18:29:20.729Z</dcterms:created>
  <dcterms:modified xsi:type="dcterms:W3CDTF">2026-10-21T18:29:20.730Z</dcterms:modified>
</cp:coreProperties>
</file>

<file path=docProps/custom.xml><?xml version="1.0" encoding="utf-8"?>
<Properties xmlns="http://schemas.openxmlformats.org/officeDocument/2006/custom-properties" xmlns:vt="http://schemas.openxmlformats.org/officeDocument/2006/docPropsVTypes"/>
</file>