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A44D10">
      <w:pPr>
        <w:spacing w:before="312" w:beforeLines="100"/>
        <w:jc w:val="center"/>
        <w:outlineLvl w:val="0"/>
        <w:rPr>
          <w:rFonts w:hint="eastAsia" w:eastAsia="华文新魏"/>
          <w:bCs/>
          <w:sz w:val="44"/>
        </w:rPr>
      </w:pPr>
      <w:r>
        <w:rPr>
          <w:rFonts w:hint="eastAsia" w:eastAsia="华文新魏"/>
          <w:bCs/>
          <w:sz w:val="44"/>
        </w:rPr>
        <w:t>毕业设计（论文）开题报告</w:t>
      </w:r>
    </w:p>
    <w:tbl>
      <w:tblPr>
        <w:tblStyle w:val="4"/>
        <w:tblW w:w="964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04"/>
        <w:gridCol w:w="924"/>
        <w:gridCol w:w="850"/>
        <w:gridCol w:w="1740"/>
        <w:gridCol w:w="1315"/>
        <w:gridCol w:w="3509"/>
      </w:tblGrid>
      <w:tr w14:paraId="04A798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2228" w:type="dxa"/>
            <w:gridSpan w:val="2"/>
            <w:tcBorders>
              <w:top w:val="single" w:color="000000" w:sz="12" w:space="0"/>
              <w:left w:val="single" w:color="000000" w:sz="12" w:space="0"/>
              <w:bottom w:val="single" w:color="auto" w:sz="8" w:space="0"/>
            </w:tcBorders>
            <w:noWrap w:val="0"/>
            <w:tcMar>
              <w:left w:w="113" w:type="dxa"/>
              <w:right w:w="113" w:type="dxa"/>
            </w:tcMar>
            <w:vAlign w:val="center"/>
          </w:tcPr>
          <w:p w14:paraId="04CCD317">
            <w:pPr>
              <w:jc w:val="center"/>
              <w:rPr>
                <w:szCs w:val="21"/>
              </w:rPr>
            </w:pPr>
            <w:r>
              <w:rPr>
                <w:szCs w:val="21"/>
              </w:rPr>
              <w:t>毕业设计(论文)题目</w:t>
            </w:r>
          </w:p>
        </w:tc>
        <w:tc>
          <w:tcPr>
            <w:tcW w:w="7414" w:type="dxa"/>
            <w:gridSpan w:val="4"/>
            <w:tcBorders>
              <w:top w:val="single" w:color="000000" w:sz="12" w:space="0"/>
              <w:bottom w:val="single" w:color="auto" w:sz="8" w:space="0"/>
              <w:right w:val="single" w:color="000000" w:sz="12" w:space="0"/>
            </w:tcBorders>
            <w:noWrap w:val="0"/>
            <w:tcMar>
              <w:left w:w="113" w:type="dxa"/>
              <w:right w:w="113" w:type="dxa"/>
            </w:tcMar>
            <w:vAlign w:val="center"/>
          </w:tcPr>
          <w:p w14:paraId="207EB34E">
            <w:pPr>
              <w:rPr>
                <w:rFonts w:hint="default" w:eastAsia="宋体"/>
                <w:color w:val="FF0000"/>
                <w:szCs w:val="21"/>
                <w:lang w:val="en-US" w:eastAsia="zh-CN"/>
              </w:rPr>
            </w:pPr>
            <w:bookmarkStart w:id="0" w:name="LE_BAO_BM_141900"/>
            <w:bookmarkEnd w:id="0"/>
            <w:r>
              <w:rPr>
                <w:rFonts w:hint="eastAsia"/>
                <w:lang w:val="en-US" w:eastAsia="zh-CN"/>
              </w:rPr>
              <w:t>基于Node.js和react的社区“智慧助老”服务对接平台</w:t>
            </w:r>
          </w:p>
        </w:tc>
      </w:tr>
      <w:tr w14:paraId="00B639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1304" w:type="dxa"/>
            <w:tcBorders>
              <w:top w:val="single" w:color="auto" w:sz="8" w:space="0"/>
              <w:left w:val="single" w:color="000000" w:sz="12" w:space="0"/>
              <w:bottom w:val="single" w:color="auto" w:sz="8" w:space="0"/>
            </w:tcBorders>
            <w:noWrap w:val="0"/>
            <w:tcMar>
              <w:left w:w="113" w:type="dxa"/>
              <w:right w:w="113" w:type="dxa"/>
            </w:tcMar>
            <w:vAlign w:val="center"/>
          </w:tcPr>
          <w:p w14:paraId="681D184C">
            <w:pPr>
              <w:jc w:val="center"/>
              <w:rPr>
                <w:szCs w:val="21"/>
              </w:rPr>
            </w:pPr>
            <w:r>
              <w:rPr>
                <w:szCs w:val="21"/>
              </w:rPr>
              <w:t>学院</w:t>
            </w:r>
          </w:p>
        </w:tc>
        <w:tc>
          <w:tcPr>
            <w:tcW w:w="3514" w:type="dxa"/>
            <w:gridSpan w:val="3"/>
            <w:tcBorders>
              <w:top w:val="single" w:color="auto" w:sz="8" w:space="0"/>
              <w:bottom w:val="single" w:color="auto" w:sz="8" w:space="0"/>
              <w:right w:val="single" w:color="auto" w:sz="8" w:space="0"/>
            </w:tcBorders>
            <w:noWrap w:val="0"/>
            <w:tcMar>
              <w:left w:w="113" w:type="dxa"/>
              <w:right w:w="113" w:type="dxa"/>
            </w:tcMar>
            <w:vAlign w:val="center"/>
          </w:tcPr>
          <w:p w14:paraId="36E8C179">
            <w:pPr>
              <w:jc w:val="center"/>
              <w:rPr>
                <w:rFonts w:hint="default" w:eastAsia="宋体"/>
                <w:szCs w:val="21"/>
                <w:lang w:val="en-US" w:eastAsia="zh-CN"/>
              </w:rPr>
            </w:pPr>
            <w:r>
              <w:rPr>
                <w:rFonts w:hint="eastAsia"/>
                <w:szCs w:val="21"/>
                <w:lang w:val="en-US" w:eastAsia="zh-CN"/>
              </w:rPr>
              <w:t>软件学院</w:t>
            </w:r>
          </w:p>
        </w:tc>
        <w:tc>
          <w:tcPr>
            <w:tcW w:w="1315" w:type="dxa"/>
            <w:tcBorders>
              <w:top w:val="single" w:color="auto" w:sz="8" w:space="0"/>
              <w:left w:val="single" w:color="auto" w:sz="8" w:space="0"/>
              <w:bottom w:val="single" w:color="auto" w:sz="8" w:space="0"/>
              <w:right w:val="single" w:color="auto" w:sz="4" w:space="0"/>
            </w:tcBorders>
            <w:noWrap w:val="0"/>
            <w:tcMar>
              <w:left w:w="113" w:type="dxa"/>
              <w:right w:w="113" w:type="dxa"/>
            </w:tcMar>
            <w:vAlign w:val="center"/>
          </w:tcPr>
          <w:p w14:paraId="55EEAC08">
            <w:pPr>
              <w:jc w:val="center"/>
              <w:rPr>
                <w:szCs w:val="21"/>
              </w:rPr>
            </w:pPr>
            <w:r>
              <w:rPr>
                <w:szCs w:val="21"/>
              </w:rPr>
              <w:t>专     业</w:t>
            </w:r>
          </w:p>
        </w:tc>
        <w:tc>
          <w:tcPr>
            <w:tcW w:w="3509" w:type="dxa"/>
            <w:tcBorders>
              <w:top w:val="single" w:color="auto" w:sz="8" w:space="0"/>
              <w:left w:val="single" w:color="auto" w:sz="4" w:space="0"/>
              <w:bottom w:val="single" w:color="auto" w:sz="8" w:space="0"/>
              <w:right w:val="single" w:color="000000" w:sz="12" w:space="0"/>
            </w:tcBorders>
            <w:noWrap w:val="0"/>
            <w:tcMar>
              <w:left w:w="113" w:type="dxa"/>
              <w:right w:w="113" w:type="dxa"/>
            </w:tcMar>
            <w:vAlign w:val="center"/>
          </w:tcPr>
          <w:p w14:paraId="2CBA7480">
            <w:pPr>
              <w:jc w:val="center"/>
              <w:rPr>
                <w:rFonts w:hint="default" w:eastAsia="宋体"/>
                <w:szCs w:val="21"/>
                <w:lang w:val="en-US" w:eastAsia="zh-CN"/>
              </w:rPr>
            </w:pPr>
            <w:r>
              <w:rPr>
                <w:rFonts w:hint="eastAsia"/>
                <w:szCs w:val="21"/>
                <w:lang w:val="en-US" w:eastAsia="zh-CN"/>
              </w:rPr>
              <w:t>软件工程</w:t>
            </w:r>
          </w:p>
        </w:tc>
      </w:tr>
      <w:tr w14:paraId="179E8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68" w:hRule="atLeast"/>
          <w:jc w:val="center"/>
        </w:trPr>
        <w:tc>
          <w:tcPr>
            <w:tcW w:w="1304" w:type="dxa"/>
            <w:tcBorders>
              <w:top w:val="single" w:color="auto" w:sz="8" w:space="0"/>
              <w:left w:val="single" w:color="000000" w:sz="12" w:space="0"/>
            </w:tcBorders>
            <w:noWrap w:val="0"/>
            <w:tcMar>
              <w:left w:w="113" w:type="dxa"/>
              <w:right w:w="113" w:type="dxa"/>
            </w:tcMar>
            <w:vAlign w:val="center"/>
          </w:tcPr>
          <w:p w14:paraId="0229F9C3">
            <w:pPr>
              <w:jc w:val="center"/>
              <w:rPr>
                <w:szCs w:val="21"/>
              </w:rPr>
            </w:pPr>
            <w:r>
              <w:rPr>
                <w:szCs w:val="21"/>
              </w:rPr>
              <w:t>学生姓名</w:t>
            </w:r>
          </w:p>
        </w:tc>
        <w:tc>
          <w:tcPr>
            <w:tcW w:w="924" w:type="dxa"/>
            <w:tcBorders>
              <w:top w:val="single" w:color="auto" w:sz="8" w:space="0"/>
              <w:right w:val="single" w:color="auto" w:sz="8" w:space="0"/>
            </w:tcBorders>
            <w:noWrap w:val="0"/>
            <w:tcMar>
              <w:left w:w="113" w:type="dxa"/>
              <w:right w:w="113" w:type="dxa"/>
            </w:tcMar>
            <w:vAlign w:val="center"/>
          </w:tcPr>
          <w:p w14:paraId="7D304319">
            <w:pPr>
              <w:jc w:val="center"/>
              <w:rPr>
                <w:rFonts w:hint="default" w:eastAsia="宋体"/>
                <w:szCs w:val="21"/>
                <w:lang w:val="en-US" w:eastAsia="zh-CN"/>
              </w:rPr>
            </w:pPr>
            <w:r>
              <w:rPr>
                <w:rFonts w:hint="eastAsia"/>
                <w:szCs w:val="21"/>
                <w:lang w:val="en-US" w:eastAsia="zh-CN"/>
              </w:rPr>
              <w:t>汪序磊</w:t>
            </w:r>
          </w:p>
        </w:tc>
        <w:tc>
          <w:tcPr>
            <w:tcW w:w="850" w:type="dxa"/>
            <w:tcBorders>
              <w:top w:val="single" w:color="auto" w:sz="8" w:space="0"/>
              <w:left w:val="single" w:color="auto" w:sz="8" w:space="0"/>
            </w:tcBorders>
            <w:noWrap w:val="0"/>
            <w:tcMar>
              <w:left w:w="113" w:type="dxa"/>
              <w:right w:w="113" w:type="dxa"/>
            </w:tcMar>
            <w:vAlign w:val="center"/>
          </w:tcPr>
          <w:p w14:paraId="7FB95F19">
            <w:pPr>
              <w:jc w:val="center"/>
              <w:rPr>
                <w:szCs w:val="21"/>
              </w:rPr>
            </w:pPr>
            <w:r>
              <w:rPr>
                <w:szCs w:val="21"/>
              </w:rPr>
              <w:t>学号</w:t>
            </w:r>
          </w:p>
        </w:tc>
        <w:tc>
          <w:tcPr>
            <w:tcW w:w="1740" w:type="dxa"/>
            <w:tcBorders>
              <w:top w:val="single" w:color="auto" w:sz="8" w:space="0"/>
              <w:right w:val="single" w:color="auto" w:sz="8" w:space="0"/>
            </w:tcBorders>
            <w:noWrap w:val="0"/>
            <w:tcMar>
              <w:left w:w="113" w:type="dxa"/>
              <w:right w:w="113" w:type="dxa"/>
            </w:tcMar>
            <w:vAlign w:val="center"/>
          </w:tcPr>
          <w:p w14:paraId="106B3654">
            <w:pPr>
              <w:jc w:val="center"/>
              <w:rPr>
                <w:rFonts w:hint="default" w:eastAsia="宋体"/>
                <w:szCs w:val="21"/>
                <w:lang w:val="en-US" w:eastAsia="zh-CN"/>
              </w:rPr>
            </w:pPr>
            <w:r>
              <w:rPr>
                <w:rFonts w:hint="eastAsia"/>
                <w:szCs w:val="21"/>
                <w:lang w:val="en-US" w:eastAsia="zh-CN"/>
              </w:rPr>
              <w:t>2022213086</w:t>
            </w:r>
          </w:p>
        </w:tc>
        <w:tc>
          <w:tcPr>
            <w:tcW w:w="1315" w:type="dxa"/>
            <w:tcBorders>
              <w:top w:val="single" w:color="auto" w:sz="8" w:space="0"/>
              <w:left w:val="single" w:color="auto" w:sz="8" w:space="0"/>
            </w:tcBorders>
            <w:noWrap w:val="0"/>
            <w:tcMar>
              <w:left w:w="113" w:type="dxa"/>
              <w:right w:w="113" w:type="dxa"/>
            </w:tcMar>
            <w:vAlign w:val="center"/>
          </w:tcPr>
          <w:p w14:paraId="5C08A621">
            <w:pPr>
              <w:jc w:val="center"/>
              <w:rPr>
                <w:szCs w:val="21"/>
              </w:rPr>
            </w:pPr>
            <w:r>
              <w:rPr>
                <w:szCs w:val="21"/>
              </w:rPr>
              <w:t>指导教师</w:t>
            </w:r>
          </w:p>
        </w:tc>
        <w:tc>
          <w:tcPr>
            <w:tcW w:w="3509" w:type="dxa"/>
            <w:tcBorders>
              <w:top w:val="single" w:color="auto" w:sz="8" w:space="0"/>
              <w:bottom w:val="single" w:color="auto" w:sz="12" w:space="0"/>
              <w:right w:val="single" w:color="auto" w:sz="12" w:space="0"/>
            </w:tcBorders>
            <w:noWrap w:val="0"/>
            <w:tcMar>
              <w:left w:w="113" w:type="dxa"/>
              <w:right w:w="113" w:type="dxa"/>
            </w:tcMar>
            <w:vAlign w:val="center"/>
          </w:tcPr>
          <w:p w14:paraId="64E26775">
            <w:pPr>
              <w:jc w:val="center"/>
              <w:rPr>
                <w:rFonts w:hint="default" w:eastAsia="宋体"/>
                <w:szCs w:val="21"/>
                <w:lang w:val="en-US" w:eastAsia="zh-CN"/>
              </w:rPr>
            </w:pPr>
            <w:r>
              <w:rPr>
                <w:rFonts w:hint="eastAsia"/>
                <w:szCs w:val="21"/>
                <w:lang w:val="en-US" w:eastAsia="zh-CN"/>
              </w:rPr>
              <w:t>余小军</w:t>
            </w:r>
          </w:p>
        </w:tc>
      </w:tr>
    </w:tbl>
    <w:p w14:paraId="0B6769C3">
      <w:pPr>
        <w:spacing w:before="312" w:beforeLines="100"/>
        <w:jc w:val="both"/>
        <w:outlineLvl w:val="0"/>
        <w:rPr>
          <w:rFonts w:hint="eastAsia" w:eastAsia="华文新魏"/>
          <w:bCs/>
          <w:sz w:val="44"/>
        </w:rPr>
      </w:pPr>
    </w:p>
    <w:p w14:paraId="362D36AB">
      <w:pPr>
        <w:numPr>
          <w:ilvl w:val="0"/>
          <w:numId w:val="1"/>
        </w:numPr>
        <w:spacing w:before="156" w:beforeLines="50" w:line="300" w:lineRule="auto"/>
        <w:rPr>
          <w:rFonts w:eastAsia="黑体"/>
          <w:color w:val="000000"/>
          <w:sz w:val="24"/>
        </w:rPr>
      </w:pPr>
      <w:r>
        <w:rPr>
          <w:rFonts w:hint="eastAsia" w:eastAsia="黑体"/>
          <w:color w:val="000000"/>
          <w:sz w:val="24"/>
        </w:rPr>
        <w:t>选题的背景与意义</w:t>
      </w:r>
    </w:p>
    <w:p w14:paraId="1F0CA1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default" w:ascii="宋体" w:hAnsi="宋体" w:eastAsia="宋体" w:cs="宋体"/>
          <w:b w:val="0"/>
          <w:i w:val="0"/>
          <w:color w:val="333333"/>
          <w:sz w:val="24"/>
          <w:szCs w:val="22"/>
        </w:rPr>
        <w:t>随着我国人口老龄化进程的加速，老年人口规模不断扩大，老年人对医疗、生活照护、精神关怀和社会参与的需求呈现出多样化与个性化并存的特点。传统的社区服务模式以线下资源为主，存在服务供给分散、信息不对称、资源利用效率低和响应速度慢等问题；而老年群体在信息技术素养、出行能力和身体机能方面的限制，又使得他们难以直接享受到互联网服务带来的便利。与此国家和地方政府相继出台了一系列推动智慧养老、居家养老和社区养老融合发展的政策，鼓励运用信息化手段提升养老服务的可及性与精细化水平。在这一背景下，基于现代前端与后端技术（如React与Node.js）构建的社区“智慧助老”服务对接平台，既是技术发展的自然延伸，也是解决现实问题的必要路径。</w:t>
      </w:r>
    </w:p>
    <w:p w14:paraId="12489416">
      <w:pPr>
        <w:spacing w:before="156" w:beforeLines="50" w:line="300" w:lineRule="auto"/>
        <w:ind w:firstLine="357"/>
        <w:jc w:val="left"/>
        <w:rPr>
          <w:rFonts w:ascii="宋体" w:hAnsi="宋体" w:cs="宋体"/>
          <w:sz w:val="24"/>
        </w:rPr>
      </w:pPr>
      <w:r>
        <w:rPr>
          <w:rFonts w:hint="default" w:ascii="宋体" w:hAnsi="宋体" w:eastAsia="宋体" w:cs="宋体"/>
          <w:b w:val="0"/>
          <w:i w:val="0"/>
          <w:color w:val="333333"/>
          <w:sz w:val="24"/>
          <w:szCs w:val="22"/>
        </w:rPr>
        <w:t>该课题的研究与实践意义主要体现在以下几个方面：从社会价值看，平台可实现社区、志愿者、医疗机构与家庭之间的信息互通与资源共享，促进服务供给的精准匹配，提升老年人获得感和幸福感，减轻家庭照护压力，强化社区基层治理能力。从技术层面看，采用React作为前端框架和Node.js作为后端服务，可以构建响应迅速、易于维护与扩展的系统架构；利用RESTful接口、实时通讯（如WebSocket）、身份认证与权限管理等技术，可保障数据交互的及时性和安全性，为后续接入物联网设备、健康监测与智能推荐算法提供良好基础。从经济与管理角度看，平台有助于实现服务资源的可视化与量化评估，支持基于数据的决策分析，推动社区养老服务的标准化、模块化与可持续运营，具备较高的推广价值与复制潜力。从学术研究角度，该项目可在智慧养老系统设计、用户体验优化、老年人数字鸿沟缓解策略、社区协同机制等方面产生理论与方法创新，为相关领域提供实践案例与研究数据。研究并构建一个基于Node.js和React的社区“智慧助老”服务对接平台，具有重要的现实意义与长远价值。</w:t>
      </w:r>
    </w:p>
    <w:p w14:paraId="37BAD874">
      <w:pPr>
        <w:spacing w:before="156" w:beforeLines="50" w:line="300" w:lineRule="auto"/>
        <w:rPr>
          <w:rFonts w:eastAsia="黑体"/>
          <w:sz w:val="24"/>
        </w:rPr>
      </w:pPr>
      <w:r>
        <w:rPr>
          <w:rFonts w:eastAsia="黑体"/>
          <w:sz w:val="24"/>
        </w:rPr>
        <w:t>2</w:t>
      </w:r>
      <w:r>
        <w:rPr>
          <w:rFonts w:hint="eastAsia" w:eastAsia="黑体"/>
          <w:sz w:val="24"/>
        </w:rPr>
        <w:t>、课题研究的基本内容与拟解决的主要问题</w:t>
      </w:r>
    </w:p>
    <w:p w14:paraId="12A81D94">
      <w:pPr>
        <w:spacing w:line="300" w:lineRule="auto"/>
        <w:ind w:firstLine="480"/>
        <w:rPr>
          <w:rFonts w:hint="eastAsia" w:ascii="宋体" w:hAnsi="宋体" w:cs="宋体"/>
          <w:color w:val="000000"/>
          <w:sz w:val="24"/>
          <w:shd w:val="clear" w:color="auto" w:fill="FFFFFF"/>
        </w:rPr>
      </w:pPr>
      <w:r>
        <w:rPr>
          <w:rFonts w:hint="eastAsia" w:ascii="宋体" w:hAnsi="宋体" w:cs="宋体"/>
          <w:color w:val="000000"/>
          <w:sz w:val="24"/>
          <w:shd w:val="clear" w:color="auto" w:fill="FFFFFF"/>
        </w:rPr>
        <w:t>主要内容:</w:t>
      </w:r>
      <w:r>
        <w:rPr>
          <w:rFonts w:hint="eastAsia" w:ascii="宋体" w:hAnsi="宋体" w:cs="宋体"/>
          <w:color w:val="000000"/>
          <w:sz w:val="24"/>
          <w:shd w:val="clear" w:color="auto" w:fill="FFFFFF"/>
          <w:lang w:val="en-US" w:eastAsia="zh-CN"/>
        </w:rPr>
        <w:t>智慧助老服务对接平台</w:t>
      </w:r>
      <w:r>
        <w:rPr>
          <w:rFonts w:hint="eastAsia" w:ascii="宋体" w:hAnsi="宋体" w:cs="宋体"/>
          <w:color w:val="000000"/>
          <w:sz w:val="24"/>
          <w:shd w:val="clear" w:color="auto" w:fill="FFFFFF"/>
        </w:rPr>
        <w:t>主要实现</w:t>
      </w:r>
      <w:r>
        <w:rPr>
          <w:rFonts w:hint="eastAsia" w:ascii="宋体" w:hAnsi="宋体" w:cs="宋体"/>
          <w:color w:val="000000"/>
          <w:sz w:val="24"/>
          <w:shd w:val="clear" w:color="auto" w:fill="FFFFFF"/>
          <w:lang w:val="en-US" w:eastAsia="zh-CN"/>
        </w:rPr>
        <w:t>社区管理</w:t>
      </w:r>
      <w:r>
        <w:rPr>
          <w:rFonts w:hint="eastAsia" w:ascii="宋体" w:hAnsi="宋体" w:cs="宋体"/>
          <w:color w:val="000000"/>
          <w:sz w:val="24"/>
          <w:shd w:val="clear" w:color="auto" w:fill="FFFFFF"/>
        </w:rPr>
        <w:t>的</w:t>
      </w:r>
      <w:r>
        <w:rPr>
          <w:rFonts w:hint="eastAsia" w:ascii="宋体" w:hAnsi="宋体" w:cs="宋体"/>
          <w:color w:val="000000"/>
          <w:sz w:val="24"/>
          <w:shd w:val="clear" w:color="auto" w:fill="FFFFFF"/>
          <w:lang w:val="en-US" w:eastAsia="zh-CN"/>
        </w:rPr>
        <w:t>助老</w:t>
      </w:r>
      <w:r>
        <w:rPr>
          <w:rFonts w:hint="eastAsia" w:ascii="宋体" w:hAnsi="宋体" w:cs="宋体"/>
          <w:color w:val="000000"/>
          <w:sz w:val="24"/>
          <w:shd w:val="clear" w:color="auto" w:fill="FFFFFF"/>
        </w:rPr>
        <w:t>模块，实现了</w:t>
      </w:r>
      <w:r>
        <w:rPr>
          <w:rFonts w:hint="eastAsia" w:ascii="宋体" w:hAnsi="宋体" w:cs="宋体"/>
          <w:color w:val="000000"/>
          <w:sz w:val="24"/>
          <w:shd w:val="clear" w:color="auto" w:fill="FFFFFF"/>
          <w:lang w:val="en-US" w:eastAsia="zh-CN"/>
        </w:rPr>
        <w:t>老年人发布需求和接受帮助</w:t>
      </w:r>
      <w:r>
        <w:rPr>
          <w:rFonts w:hint="eastAsia" w:ascii="宋体" w:hAnsi="宋体" w:cs="宋体"/>
          <w:color w:val="000000"/>
          <w:sz w:val="24"/>
          <w:shd w:val="clear" w:color="auto" w:fill="FFFFFF"/>
        </w:rPr>
        <w:t>等功能</w:t>
      </w:r>
      <w:r>
        <w:rPr>
          <w:rFonts w:hint="eastAsia" w:ascii="宋体" w:hAnsi="宋体" w:cs="宋体"/>
          <w:color w:val="000000"/>
          <w:sz w:val="24"/>
          <w:shd w:val="clear" w:color="auto" w:fill="FFFFFF"/>
          <w:lang w:eastAsia="zh-CN"/>
        </w:rPr>
        <w:t>，</w:t>
      </w:r>
      <w:r>
        <w:rPr>
          <w:rFonts w:hint="eastAsia" w:ascii="宋体" w:hAnsi="宋体" w:cs="宋体"/>
          <w:color w:val="000000"/>
          <w:sz w:val="24"/>
          <w:shd w:val="clear" w:color="auto" w:fill="FFFFFF"/>
          <w:lang w:val="en-US" w:eastAsia="zh-CN"/>
        </w:rPr>
        <w:t>分为三端登录。</w:t>
      </w:r>
    </w:p>
    <w:p w14:paraId="2CB5166A">
      <w:pPr>
        <w:spacing w:line="300" w:lineRule="auto"/>
        <w:ind w:firstLine="480"/>
        <w:rPr>
          <w:rFonts w:hint="eastAsia" w:ascii="宋体" w:hAnsi="宋体" w:cs="宋体"/>
          <w:b/>
          <w:bCs/>
          <w:color w:val="000000"/>
          <w:sz w:val="24"/>
          <w:shd w:val="clear" w:color="auto" w:fill="FFFFFF"/>
          <w:lang w:val="en-US" w:eastAsia="zh-CN"/>
        </w:rPr>
      </w:pPr>
      <w:r>
        <w:rPr>
          <w:rFonts w:hint="eastAsia" w:ascii="宋体" w:hAnsi="宋体" w:cs="宋体"/>
          <w:b/>
          <w:bCs/>
          <w:color w:val="000000"/>
          <w:sz w:val="24"/>
          <w:shd w:val="clear" w:color="auto" w:fill="FFFFFF"/>
          <w:lang w:val="en-US" w:eastAsia="zh-CN"/>
        </w:rPr>
        <w:t>老年人/家属端：</w:t>
      </w:r>
    </w:p>
    <w:p w14:paraId="2A492041">
      <w:pPr>
        <w:numPr>
          <w:ilvl w:val="0"/>
          <w:numId w:val="2"/>
        </w:numPr>
        <w:spacing w:line="300" w:lineRule="auto"/>
        <w:ind w:firstLine="480"/>
        <w:rPr>
          <w:rFonts w:hint="eastAsia" w:ascii="宋体" w:hAnsi="宋体" w:cs="宋体"/>
          <w:color w:val="000000"/>
          <w:sz w:val="24"/>
          <w:shd w:val="clear" w:color="auto" w:fill="FFFFFF"/>
          <w:lang w:val="en-US" w:eastAsia="zh-CN"/>
        </w:rPr>
      </w:pPr>
      <w:r>
        <w:rPr>
          <w:rFonts w:hint="eastAsia" w:ascii="宋体" w:hAnsi="宋体" w:cs="宋体"/>
          <w:color w:val="000000"/>
          <w:sz w:val="24"/>
          <w:shd w:val="clear" w:color="auto" w:fill="FFFFFF"/>
          <w:lang w:val="en-US" w:eastAsia="zh-CN"/>
        </w:rPr>
        <w:t>注册与登录：家属使用手机号验证码注册，可为绑定多位老人信息。</w:t>
      </w:r>
    </w:p>
    <w:p w14:paraId="6F8D6883">
      <w:pPr>
        <w:numPr>
          <w:ilvl w:val="0"/>
          <w:numId w:val="2"/>
        </w:numPr>
        <w:spacing w:line="300" w:lineRule="auto"/>
        <w:ind w:firstLine="480"/>
        <w:rPr>
          <w:rFonts w:hint="eastAsia" w:ascii="宋体" w:hAnsi="宋体" w:cs="宋体"/>
          <w:color w:val="000000"/>
          <w:sz w:val="24"/>
          <w:shd w:val="clear" w:color="auto" w:fill="FFFFFF"/>
          <w:lang w:val="en-US" w:eastAsia="zh-CN"/>
        </w:rPr>
      </w:pPr>
      <w:r>
        <w:rPr>
          <w:rFonts w:hint="eastAsia" w:ascii="宋体" w:hAnsi="宋体" w:cs="宋体"/>
          <w:color w:val="000000"/>
          <w:sz w:val="24"/>
          <w:shd w:val="clear" w:color="auto" w:fill="FFFFFF"/>
          <w:lang w:val="en-US" w:eastAsia="zh-CN"/>
        </w:rPr>
        <w:t>发布需求：通过“发布需求”选择分类：代购物品、上门维修、陪同就医、生活照料等项目，填写详情：可语音输入，自动转为文字。填写地址、时间、联系方式，点击提交，需求进入平台“任务大厅”。</w:t>
      </w:r>
    </w:p>
    <w:p w14:paraId="539DC120">
      <w:pPr>
        <w:numPr>
          <w:ilvl w:val="0"/>
          <w:numId w:val="2"/>
        </w:numPr>
        <w:spacing w:line="300" w:lineRule="auto"/>
        <w:ind w:firstLine="480"/>
        <w:rPr>
          <w:rFonts w:hint="eastAsia" w:ascii="宋体" w:hAnsi="宋体" w:cs="宋体"/>
          <w:color w:val="000000"/>
          <w:sz w:val="24"/>
          <w:shd w:val="clear" w:color="auto" w:fill="FFFFFF"/>
          <w:lang w:val="en-US" w:eastAsia="zh-CN"/>
        </w:rPr>
      </w:pPr>
      <w:r>
        <w:rPr>
          <w:rFonts w:hint="eastAsia" w:ascii="宋体" w:hAnsi="宋体" w:cs="宋体"/>
          <w:color w:val="000000"/>
          <w:sz w:val="24"/>
          <w:shd w:val="clear" w:color="auto" w:fill="FFFFFF"/>
          <w:lang w:val="en-US" w:eastAsia="zh-CN"/>
        </w:rPr>
        <w:t>跟踪与互动：在“我的订单”中，实时查看订单状态：待接单 → 已接单（显示志愿者信息）→ 服务中 → 待评价 → 已完成。可与接单志愿者通过内置聊天窗口沟通细节。服务完成后，进行星级评价并留言。</w:t>
      </w:r>
    </w:p>
    <w:p w14:paraId="30C31AB1">
      <w:pPr>
        <w:numPr>
          <w:ilvl w:val="0"/>
          <w:numId w:val="2"/>
        </w:numPr>
        <w:spacing w:line="300" w:lineRule="auto"/>
        <w:ind w:firstLine="480"/>
        <w:rPr>
          <w:rFonts w:hint="eastAsia" w:ascii="宋体" w:hAnsi="宋体" w:cs="宋体"/>
          <w:color w:val="000000"/>
          <w:sz w:val="24"/>
          <w:shd w:val="clear" w:color="auto" w:fill="FFFFFF"/>
          <w:lang w:val="en-US" w:eastAsia="zh-CN"/>
        </w:rPr>
      </w:pPr>
      <w:r>
        <w:rPr>
          <w:rFonts w:hint="eastAsia" w:ascii="宋体" w:hAnsi="宋体" w:cs="宋体"/>
          <w:color w:val="000000"/>
          <w:sz w:val="24"/>
          <w:shd w:val="clear" w:color="auto" w:fill="FFFFFF"/>
          <w:lang w:val="en-US" w:eastAsia="zh-CN"/>
        </w:rPr>
        <w:t>个人中心：查看个人信息，管理老人档案、查看历史服务记录。</w:t>
      </w:r>
    </w:p>
    <w:p w14:paraId="3D29DDE7">
      <w:pPr>
        <w:spacing w:line="300" w:lineRule="auto"/>
        <w:ind w:firstLine="480"/>
        <w:rPr>
          <w:rFonts w:hint="eastAsia" w:ascii="宋体" w:hAnsi="宋体" w:cs="宋体"/>
          <w:b/>
          <w:bCs/>
          <w:color w:val="000000"/>
          <w:sz w:val="24"/>
          <w:shd w:val="clear" w:color="auto" w:fill="FFFFFF"/>
          <w:lang w:val="en-US" w:eastAsia="zh-CN"/>
        </w:rPr>
      </w:pPr>
      <w:r>
        <w:rPr>
          <w:rFonts w:hint="eastAsia" w:ascii="宋体" w:hAnsi="宋体" w:cs="宋体"/>
          <w:b/>
          <w:bCs/>
          <w:color w:val="000000"/>
          <w:sz w:val="24"/>
          <w:shd w:val="clear" w:color="auto" w:fill="FFFFFF"/>
          <w:lang w:val="en-US" w:eastAsia="zh-CN"/>
        </w:rPr>
        <w:t>社区志愿者端：</w:t>
      </w:r>
    </w:p>
    <w:p w14:paraId="2B673943">
      <w:pPr>
        <w:spacing w:line="300" w:lineRule="auto"/>
        <w:ind w:firstLine="480"/>
        <w:rPr>
          <w:rFonts w:hint="default" w:ascii="宋体" w:hAnsi="宋体" w:cs="宋体"/>
          <w:color w:val="000000"/>
          <w:sz w:val="24"/>
          <w:shd w:val="clear" w:color="auto" w:fill="FFFFFF"/>
          <w:lang w:val="en-US" w:eastAsia="zh-CN"/>
        </w:rPr>
      </w:pPr>
      <w:r>
        <w:rPr>
          <w:rFonts w:hint="eastAsia" w:ascii="宋体" w:hAnsi="宋体" w:cs="宋体"/>
          <w:color w:val="000000"/>
          <w:sz w:val="24"/>
          <w:shd w:val="clear" w:color="auto" w:fill="FFFFFF"/>
          <w:lang w:val="en-US" w:eastAsia="zh-CN"/>
        </w:rPr>
        <w:t>1.注册认证：提交个人身份信息，由社区管理员后台审核通过。</w:t>
      </w:r>
    </w:p>
    <w:p w14:paraId="6D931F11">
      <w:pPr>
        <w:spacing w:line="300" w:lineRule="auto"/>
        <w:ind w:firstLine="480"/>
        <w:rPr>
          <w:rFonts w:hint="eastAsia" w:ascii="宋体" w:hAnsi="宋体" w:cs="宋体"/>
          <w:color w:val="000000"/>
          <w:sz w:val="24"/>
          <w:shd w:val="clear" w:color="auto" w:fill="FFFFFF"/>
          <w:lang w:val="en-US" w:eastAsia="zh-CN"/>
        </w:rPr>
      </w:pPr>
      <w:r>
        <w:rPr>
          <w:rFonts w:hint="eastAsia" w:ascii="宋体" w:hAnsi="宋体" w:cs="宋体"/>
          <w:color w:val="000000"/>
          <w:sz w:val="24"/>
          <w:shd w:val="clear" w:color="auto" w:fill="FFFFFF"/>
          <w:lang w:val="en-US" w:eastAsia="zh-CN"/>
        </w:rPr>
        <w:t>2.浏览与接单：首页“任务地图”或“任务列表”按距离排序展示需求。点击任务卡查看详情，确认后可“一键接单”。接单后，系统自动通知家属，并建立联系通道。</w:t>
      </w:r>
    </w:p>
    <w:p w14:paraId="011CF751">
      <w:pPr>
        <w:spacing w:line="300" w:lineRule="auto"/>
        <w:ind w:firstLine="480"/>
        <w:rPr>
          <w:rFonts w:hint="eastAsia" w:ascii="宋体" w:hAnsi="宋体" w:cs="宋体"/>
          <w:color w:val="000000"/>
          <w:sz w:val="24"/>
          <w:shd w:val="clear" w:color="auto" w:fill="FFFFFF"/>
          <w:lang w:val="en-US" w:eastAsia="zh-CN"/>
        </w:rPr>
      </w:pPr>
      <w:r>
        <w:rPr>
          <w:rFonts w:hint="eastAsia" w:ascii="宋体" w:hAnsi="宋体" w:cs="宋体"/>
          <w:color w:val="000000"/>
          <w:sz w:val="24"/>
          <w:shd w:val="clear" w:color="auto" w:fill="FFFFFF"/>
          <w:lang w:val="en-US" w:eastAsia="zh-CN"/>
        </w:rPr>
        <w:t>3.服务执行与确认：服务开始前，可点击“开始服务”；结束后点击“完成服务”。需上传1-2张现场服务照片作为凭证。</w:t>
      </w:r>
    </w:p>
    <w:p w14:paraId="4376C795">
      <w:pPr>
        <w:spacing w:line="300" w:lineRule="auto"/>
        <w:ind w:firstLine="480"/>
        <w:rPr>
          <w:rFonts w:hint="eastAsia" w:ascii="宋体" w:hAnsi="宋体" w:cs="宋体"/>
          <w:color w:val="000000"/>
          <w:sz w:val="24"/>
          <w:shd w:val="clear" w:color="auto" w:fill="FFFFFF"/>
          <w:lang w:val="en-US" w:eastAsia="zh-CN"/>
        </w:rPr>
      </w:pPr>
      <w:r>
        <w:rPr>
          <w:rFonts w:hint="eastAsia" w:ascii="宋体" w:hAnsi="宋体" w:cs="宋体"/>
          <w:color w:val="000000"/>
          <w:sz w:val="24"/>
          <w:shd w:val="clear" w:color="auto" w:fill="FFFFFF"/>
          <w:lang w:val="en-US" w:eastAsia="zh-CN"/>
        </w:rPr>
        <w:t>4.积分与激励：服务验证后，自动获得积分（如代购2分，陪同就医5分）。在“积分商城”可兑换社区合作商家的优惠券、实物礼品，或兑换为“公益之星”荣誉称号。个人主页展示服务时长、积分排名和好评标签。</w:t>
      </w:r>
    </w:p>
    <w:p w14:paraId="3B316B9A">
      <w:pPr>
        <w:spacing w:line="300" w:lineRule="auto"/>
        <w:ind w:firstLine="480"/>
        <w:rPr>
          <w:rFonts w:hint="eastAsia" w:ascii="宋体" w:hAnsi="宋体" w:cs="宋体"/>
          <w:b/>
          <w:bCs/>
          <w:color w:val="000000"/>
          <w:sz w:val="24"/>
          <w:shd w:val="clear" w:color="auto" w:fill="FFFFFF"/>
          <w:lang w:val="en-US" w:eastAsia="zh-CN"/>
        </w:rPr>
      </w:pPr>
      <w:r>
        <w:rPr>
          <w:rFonts w:hint="eastAsia" w:ascii="宋体" w:hAnsi="宋体" w:cs="宋体"/>
          <w:b/>
          <w:bCs/>
          <w:color w:val="000000"/>
          <w:sz w:val="24"/>
          <w:shd w:val="clear" w:color="auto" w:fill="FFFFFF"/>
          <w:lang w:val="en-US" w:eastAsia="zh-CN"/>
        </w:rPr>
        <w:t>社区管理员端：</w:t>
      </w:r>
    </w:p>
    <w:p w14:paraId="12260784">
      <w:pPr>
        <w:numPr>
          <w:numId w:val="0"/>
        </w:numPr>
        <w:spacing w:line="300" w:lineRule="auto"/>
        <w:ind w:leftChars="0" w:firstLine="420" w:firstLineChars="0"/>
        <w:rPr>
          <w:rFonts w:hint="eastAsia" w:ascii="宋体" w:hAnsi="宋体" w:cs="宋体"/>
          <w:b w:val="0"/>
          <w:bCs w:val="0"/>
          <w:color w:val="000000"/>
          <w:sz w:val="24"/>
          <w:shd w:val="clear" w:color="auto" w:fill="FFFFFF"/>
          <w:lang w:val="en-US" w:eastAsia="zh-CN"/>
        </w:rPr>
      </w:pPr>
      <w:r>
        <w:rPr>
          <w:rFonts w:hint="eastAsia" w:ascii="宋体" w:hAnsi="宋体" w:cs="宋体"/>
          <w:b w:val="0"/>
          <w:bCs w:val="0"/>
          <w:color w:val="000000"/>
          <w:sz w:val="24"/>
          <w:shd w:val="clear" w:color="auto" w:fill="FFFFFF"/>
          <w:lang w:val="en-US" w:eastAsia="zh-CN"/>
        </w:rPr>
        <w:t>1.后台仪表盘：核心数据总览：今日活跃用户数、待处理需求数、本月服务完成率。使用图表展示：需求类型分布、志愿者活跃度趋势、社区热点需求区域。</w:t>
      </w:r>
    </w:p>
    <w:p w14:paraId="5C4F5AB9">
      <w:pPr>
        <w:spacing w:line="300" w:lineRule="auto"/>
        <w:ind w:firstLine="420" w:firstLineChars="0"/>
        <w:rPr>
          <w:rFonts w:hint="eastAsia" w:ascii="宋体" w:hAnsi="宋体" w:cs="宋体"/>
          <w:b w:val="0"/>
          <w:bCs w:val="0"/>
          <w:color w:val="000000"/>
          <w:sz w:val="24"/>
          <w:shd w:val="clear" w:color="auto" w:fill="FFFFFF"/>
          <w:lang w:val="en-US" w:eastAsia="zh-CN"/>
        </w:rPr>
      </w:pPr>
      <w:r>
        <w:rPr>
          <w:rFonts w:hint="eastAsia" w:ascii="宋体" w:hAnsi="宋体" w:cs="宋体"/>
          <w:b w:val="0"/>
          <w:bCs w:val="0"/>
          <w:color w:val="000000"/>
          <w:sz w:val="24"/>
          <w:shd w:val="clear" w:color="auto" w:fill="FFFFFF"/>
          <w:lang w:val="en-US" w:eastAsia="zh-CN"/>
        </w:rPr>
        <w:t>2.审核管理：用户审核：审核志愿者身份信息，开通/禁用账号。需求审核：对敏感或高风险需求进行前置审核或标注。</w:t>
      </w:r>
    </w:p>
    <w:p w14:paraId="2F11C9B7">
      <w:pPr>
        <w:spacing w:line="300" w:lineRule="auto"/>
        <w:ind w:firstLine="480"/>
        <w:rPr>
          <w:rFonts w:hint="eastAsia" w:ascii="宋体" w:hAnsi="宋体" w:cs="宋体"/>
          <w:b w:val="0"/>
          <w:bCs w:val="0"/>
          <w:color w:val="000000"/>
          <w:sz w:val="24"/>
          <w:shd w:val="clear" w:color="auto" w:fill="FFFFFF"/>
          <w:lang w:val="en-US" w:eastAsia="zh-CN"/>
        </w:rPr>
      </w:pPr>
      <w:r>
        <w:rPr>
          <w:rFonts w:hint="eastAsia" w:ascii="宋体" w:hAnsi="宋体" w:cs="宋体"/>
          <w:b w:val="0"/>
          <w:bCs w:val="0"/>
          <w:color w:val="000000"/>
          <w:sz w:val="24"/>
          <w:shd w:val="clear" w:color="auto" w:fill="FFFFFF"/>
          <w:lang w:val="en-US" w:eastAsia="zh-CN"/>
        </w:rPr>
        <w:t>3.工单调度与干预：查看所有订单状态流，对长时间未被接单的紧急需求，可手动指派给特定志愿者。可介入处理纠纷或异常订单。</w:t>
      </w:r>
    </w:p>
    <w:p w14:paraId="4B54E180">
      <w:pPr>
        <w:spacing w:line="300" w:lineRule="auto"/>
        <w:ind w:firstLine="480"/>
        <w:rPr>
          <w:rFonts w:hint="eastAsia" w:ascii="宋体" w:hAnsi="宋体" w:cs="宋体"/>
          <w:b w:val="0"/>
          <w:bCs w:val="0"/>
          <w:color w:val="000000"/>
          <w:sz w:val="24"/>
          <w:shd w:val="clear" w:color="auto" w:fill="FFFFFF"/>
          <w:lang w:val="en-US" w:eastAsia="zh-CN"/>
        </w:rPr>
      </w:pPr>
      <w:r>
        <w:rPr>
          <w:rFonts w:hint="eastAsia" w:ascii="宋体" w:hAnsi="宋体" w:cs="宋体"/>
          <w:b w:val="0"/>
          <w:bCs w:val="0"/>
          <w:color w:val="000000"/>
          <w:sz w:val="24"/>
          <w:shd w:val="clear" w:color="auto" w:fill="FFFFFF"/>
          <w:lang w:val="en-US" w:eastAsia="zh-CN"/>
        </w:rPr>
        <w:t>4.系统与激励管理：积分规则配置：灵活调整不同服务类型的积分值。公告发布：向全体用户推送社区通知或表彰信息。</w:t>
      </w:r>
    </w:p>
    <w:p w14:paraId="4B6F2920">
      <w:pPr>
        <w:spacing w:before="156" w:beforeLines="50" w:line="300" w:lineRule="auto"/>
        <w:rPr>
          <w:rFonts w:eastAsia="黑体"/>
          <w:color w:val="000000"/>
          <w:sz w:val="24"/>
        </w:rPr>
      </w:pPr>
      <w:r>
        <w:rPr>
          <w:rFonts w:eastAsia="黑体"/>
          <w:color w:val="000000"/>
          <w:sz w:val="24"/>
        </w:rPr>
        <w:t>3</w:t>
      </w:r>
      <w:r>
        <w:rPr>
          <w:rFonts w:hint="eastAsia" w:eastAsia="黑体"/>
          <w:color w:val="000000"/>
          <w:sz w:val="24"/>
        </w:rPr>
        <w:t>、课题研究方法、设计方案或论文撰写提纲</w:t>
      </w:r>
    </w:p>
    <w:p w14:paraId="2A26CB0B">
      <w:pPr>
        <w:spacing w:line="300" w:lineRule="auto"/>
        <w:ind w:firstLine="480" w:firstLineChars="200"/>
        <w:rPr>
          <w:rFonts w:hint="eastAsia" w:ascii="宋体" w:hAnsi="宋体" w:cs="宋体"/>
          <w:color w:val="222222"/>
          <w:sz w:val="24"/>
          <w:shd w:val="clear" w:color="auto" w:fill="FFFFFF"/>
        </w:rPr>
      </w:pPr>
      <w:r>
        <w:rPr>
          <w:rFonts w:hint="eastAsia" w:ascii="宋体" w:hAnsi="宋体" w:cs="宋体"/>
          <w:color w:val="FF0000"/>
          <w:sz w:val="24"/>
        </w:rPr>
        <w:t>(1)设</w:t>
      </w:r>
      <w:r>
        <w:rPr>
          <w:rFonts w:hint="eastAsia" w:ascii="宋体" w:hAnsi="宋体" w:cs="宋体"/>
          <w:color w:val="FF0000"/>
          <w:sz w:val="24"/>
          <w:shd w:val="clear" w:color="auto" w:fill="FFFFFF"/>
        </w:rPr>
        <w:t>计方案:</w:t>
      </w:r>
      <w:r>
        <w:rPr>
          <w:rFonts w:hint="eastAsia" w:ascii="宋体" w:hAnsi="宋体" w:cs="宋体"/>
          <w:color w:val="222222"/>
          <w:sz w:val="24"/>
          <w:shd w:val="clear" w:color="auto" w:fill="FFFFFF"/>
        </w:rPr>
        <w:t xml:space="preserve"> </w:t>
      </w:r>
    </w:p>
    <w:p w14:paraId="168B8E02">
      <w:pPr>
        <w:spacing w:line="300" w:lineRule="auto"/>
        <w:ind w:firstLine="480" w:firstLineChars="200"/>
        <w:rPr>
          <w:rFonts w:hint="eastAsia" w:ascii="宋体" w:hAnsi="宋体" w:cs="宋体"/>
          <w:color w:val="222222"/>
          <w:sz w:val="24"/>
          <w:shd w:val="clear" w:color="auto" w:fill="FFFFFF"/>
        </w:rPr>
      </w:pPr>
      <w:r>
        <w:rPr>
          <w:rFonts w:hint="eastAsia" w:ascii="宋体" w:hAnsi="宋体" w:cs="宋体"/>
          <w:color w:val="222222"/>
          <w:sz w:val="24"/>
          <w:shd w:val="clear" w:color="auto" w:fill="FFFFFF"/>
          <w:lang w:val="en-US" w:eastAsia="zh-CN"/>
        </w:rPr>
        <w:t>1.</w:t>
      </w:r>
      <w:r>
        <w:rPr>
          <w:rFonts w:hint="eastAsia" w:ascii="宋体" w:hAnsi="宋体" w:cs="宋体"/>
          <w:color w:val="222222"/>
          <w:sz w:val="24"/>
          <w:shd w:val="clear" w:color="auto" w:fill="FFFFFF"/>
        </w:rPr>
        <w:t>总体架构：采用前后端分离的B/S架构。前端使用React构建三端一体化的单页应用（SPA），后端基于Node.js的Express框架提供RESTful API，以实现高并发与快速迭代。</w:t>
      </w:r>
    </w:p>
    <w:p w14:paraId="27E505FC">
      <w:pPr>
        <w:spacing w:line="300" w:lineRule="auto"/>
        <w:ind w:firstLine="420" w:firstLineChars="0"/>
        <w:rPr>
          <w:rFonts w:hint="eastAsia" w:ascii="宋体" w:hAnsi="宋体" w:cs="宋体"/>
          <w:color w:val="222222"/>
          <w:sz w:val="24"/>
          <w:shd w:val="clear" w:color="auto" w:fill="FFFFFF"/>
        </w:rPr>
      </w:pPr>
      <w:r>
        <w:rPr>
          <w:rFonts w:hint="eastAsia" w:ascii="宋体" w:hAnsi="宋体" w:cs="宋体"/>
          <w:color w:val="222222"/>
          <w:sz w:val="24"/>
          <w:shd w:val="clear" w:color="auto" w:fill="FFFFFF"/>
          <w:lang w:val="en-US" w:eastAsia="zh-CN"/>
        </w:rPr>
        <w:t>2.</w:t>
      </w:r>
      <w:r>
        <w:rPr>
          <w:rFonts w:hint="eastAsia" w:ascii="宋体" w:hAnsi="宋体" w:cs="宋体"/>
          <w:color w:val="222222"/>
          <w:sz w:val="24"/>
          <w:shd w:val="clear" w:color="auto" w:fill="FFFFFF"/>
        </w:rPr>
        <w:t>关键技术选型与设计：</w:t>
      </w:r>
    </w:p>
    <w:p w14:paraId="3A1B52A7">
      <w:pPr>
        <w:spacing w:line="300" w:lineRule="auto"/>
        <w:ind w:firstLine="420" w:firstLineChars="0"/>
        <w:rPr>
          <w:rFonts w:hint="eastAsia" w:ascii="宋体" w:hAnsi="宋体" w:cs="宋体"/>
          <w:color w:val="222222"/>
          <w:sz w:val="24"/>
          <w:shd w:val="clear" w:color="auto" w:fill="FFFFFF"/>
        </w:rPr>
      </w:pPr>
      <w:r>
        <w:rPr>
          <w:rFonts w:hint="eastAsia" w:ascii="宋体" w:hAnsi="宋体" w:cs="宋体"/>
          <w:color w:val="222222"/>
          <w:sz w:val="24"/>
          <w:shd w:val="clear" w:color="auto" w:fill="FFFFFF"/>
        </w:rPr>
        <w:t>前端：使用React + Ant Design组件库开发，针对老年人端封装高对比度、大字号的主题组件。集成高德地图API实现任务地理可视化，使用ECharts为管理员提供数据看板。</w:t>
      </w:r>
    </w:p>
    <w:p w14:paraId="784423A3">
      <w:pPr>
        <w:spacing w:line="300" w:lineRule="auto"/>
        <w:ind w:firstLine="420" w:firstLineChars="0"/>
        <w:rPr>
          <w:rFonts w:hint="eastAsia" w:ascii="宋体" w:hAnsi="宋体" w:cs="宋体"/>
          <w:color w:val="222222"/>
          <w:sz w:val="24"/>
          <w:shd w:val="clear" w:color="auto" w:fill="FFFFFF"/>
        </w:rPr>
      </w:pPr>
      <w:r>
        <w:rPr>
          <w:rFonts w:hint="eastAsia" w:ascii="宋体" w:hAnsi="宋体" w:cs="宋体"/>
          <w:color w:val="222222"/>
          <w:sz w:val="24"/>
          <w:shd w:val="clear" w:color="auto" w:fill="FFFFFF"/>
        </w:rPr>
        <w:t>后端：使用Express框架。采用JWT进行用户认证与授权。利用</w:t>
      </w:r>
      <w:r>
        <w:rPr>
          <w:rFonts w:hint="eastAsia" w:ascii="宋体" w:hAnsi="宋体" w:cs="宋体"/>
          <w:color w:val="222222"/>
          <w:sz w:val="24"/>
          <w:shd w:val="clear" w:color="auto" w:fill="FFFFFF"/>
        </w:rPr>
        <w:fldChar w:fldCharType="begin"/>
      </w:r>
      <w:r>
        <w:rPr>
          <w:rFonts w:hint="eastAsia" w:ascii="宋体" w:hAnsi="宋体" w:cs="宋体"/>
          <w:color w:val="222222"/>
          <w:sz w:val="24"/>
          <w:shd w:val="clear" w:color="auto" w:fill="FFFFFF"/>
        </w:rPr>
        <w:instrText xml:space="preserve"> HYPERLINK "https://socket.io/" \t "https://chat.deepseek.com/a/chat/s/_blank" </w:instrText>
      </w:r>
      <w:r>
        <w:rPr>
          <w:rFonts w:hint="eastAsia" w:ascii="宋体" w:hAnsi="宋体" w:cs="宋体"/>
          <w:color w:val="222222"/>
          <w:sz w:val="24"/>
          <w:shd w:val="clear" w:color="auto" w:fill="FFFFFF"/>
        </w:rPr>
        <w:fldChar w:fldCharType="separate"/>
      </w:r>
      <w:r>
        <w:rPr>
          <w:rFonts w:hint="eastAsia" w:ascii="宋体" w:hAnsi="宋体" w:cs="宋体"/>
          <w:color w:val="222222"/>
          <w:sz w:val="24"/>
          <w:shd w:val="clear" w:color="auto" w:fill="FFFFFF"/>
        </w:rPr>
        <w:t>Socket.IO</w:t>
      </w:r>
      <w:r>
        <w:rPr>
          <w:rFonts w:hint="eastAsia" w:ascii="宋体" w:hAnsi="宋体" w:cs="宋体"/>
          <w:color w:val="222222"/>
          <w:sz w:val="24"/>
          <w:shd w:val="clear" w:color="auto" w:fill="FFFFFF"/>
        </w:rPr>
        <w:fldChar w:fldCharType="end"/>
      </w:r>
      <w:r>
        <w:rPr>
          <w:rFonts w:hint="eastAsia" w:ascii="宋体" w:hAnsi="宋体" w:cs="宋体"/>
          <w:color w:val="222222"/>
          <w:sz w:val="24"/>
          <w:shd w:val="clear" w:color="auto" w:fill="FFFFFF"/>
        </w:rPr>
        <w:t>实现订单状态变更、新任务推送等实时通知。</w:t>
      </w:r>
    </w:p>
    <w:p w14:paraId="2031BB3D">
      <w:pPr>
        <w:spacing w:line="300" w:lineRule="auto"/>
        <w:ind w:firstLine="480" w:firstLineChars="200"/>
        <w:rPr>
          <w:rFonts w:hint="eastAsia" w:ascii="宋体" w:hAnsi="宋体" w:cs="宋体"/>
          <w:color w:val="222222"/>
          <w:sz w:val="24"/>
          <w:shd w:val="clear" w:color="auto" w:fill="FFFFFF"/>
        </w:rPr>
      </w:pPr>
      <w:r>
        <w:rPr>
          <w:rFonts w:hint="eastAsia" w:ascii="宋体" w:hAnsi="宋体" w:cs="宋体"/>
          <w:color w:val="222222"/>
          <w:sz w:val="24"/>
          <w:shd w:val="clear" w:color="auto" w:fill="FFFFFF"/>
        </w:rPr>
        <w:t>数据与事务：核心业务数据（用户、订单）使用MySQL存储，并对订单表的地理位置字段建立空间索引以优化“附近订单”查询。积分、缓存等高频数据使用Redis，并利用其事务特性确保积分发放与兑换的数据一致性。</w:t>
      </w:r>
    </w:p>
    <w:p w14:paraId="170D77BD">
      <w:pPr>
        <w:spacing w:line="300" w:lineRule="auto"/>
        <w:ind w:firstLine="480" w:firstLineChars="200"/>
        <w:rPr>
          <w:rFonts w:hint="eastAsia" w:ascii="宋体" w:hAnsi="宋体" w:cs="宋体"/>
          <w:color w:val="222222"/>
          <w:sz w:val="24"/>
          <w:shd w:val="clear" w:color="auto" w:fill="FFFFFF"/>
        </w:rPr>
      </w:pPr>
      <w:r>
        <w:rPr>
          <w:rFonts w:hint="eastAsia" w:ascii="宋体" w:hAnsi="宋体" w:cs="宋体"/>
          <w:color w:val="222222"/>
          <w:sz w:val="24"/>
          <w:shd w:val="clear" w:color="auto" w:fill="FFFFFF"/>
        </w:rPr>
        <w:t>核心模块设计：积分激励引擎：作为独立模块设计，规则配置化。当订单完成时，后端原子化地执行“更新订单状态、增加志愿者积分、记录流水”操作，确保业务闭环。智能匹配与推送：志愿者端任务列表默认按地理距离排序，后台算法可结合用户标签（如技能、历史服务类别）进行简单推荐，提升匹配效率。</w:t>
      </w:r>
    </w:p>
    <w:p w14:paraId="02898A3E">
      <w:pPr>
        <w:spacing w:line="300" w:lineRule="auto"/>
        <w:rPr>
          <w:rFonts w:ascii="宋体" w:hAnsi="宋体"/>
          <w:sz w:val="24"/>
        </w:rPr>
      </w:pPr>
      <w:r>
        <w:rPr>
          <w:rFonts w:hint="eastAsia" w:ascii="宋体" w:hAnsi="宋体" w:cs="宋体"/>
          <w:color w:val="222222"/>
          <w:sz w:val="24"/>
          <w:shd w:val="clear" w:color="auto" w:fill="FFFFFF"/>
        </w:rPr>
        <w:t>管理决策支持：管理员后台提供多维数据看板，通过可视化图表呈现服务热区、需求趋势与志愿者贡献度，支撑精准决策与资源调度。</w:t>
      </w:r>
      <w:r>
        <w:rPr>
          <w:rFonts w:hint="eastAsia" w:ascii="宋体" w:hAnsi="宋体"/>
          <w:sz w:val="24"/>
        </w:rPr>
        <w:t xml:space="preserve">                          </w:t>
      </w:r>
    </w:p>
    <w:p w14:paraId="3601E1A4">
      <w:pPr>
        <w:spacing w:line="300" w:lineRule="auto"/>
        <w:ind w:firstLine="480" w:firstLineChars="200"/>
        <w:rPr>
          <w:rFonts w:ascii="宋体" w:hAnsi="宋体" w:cs="宋体"/>
          <w:color w:val="222222"/>
          <w:sz w:val="24"/>
          <w:shd w:val="clear" w:color="auto" w:fill="FFFFFF"/>
        </w:rPr>
      </w:pPr>
      <w:r>
        <w:rPr>
          <w:rFonts w:hint="eastAsia" w:ascii="宋体" w:hAnsi="宋体" w:cs="宋体"/>
          <w:color w:val="FF0000"/>
          <w:sz w:val="24"/>
          <w:shd w:val="clear" w:color="auto" w:fill="FFFFFF"/>
        </w:rPr>
        <w:t>(2)基本思路</w:t>
      </w:r>
      <w:r>
        <w:rPr>
          <w:rFonts w:hint="eastAsia" w:ascii="宋体" w:hAnsi="宋体" w:cs="宋体"/>
          <w:color w:val="222222"/>
          <w:sz w:val="24"/>
          <w:shd w:val="clear" w:color="auto" w:fill="FFFFFF"/>
        </w:rPr>
        <w:t>：本项目遵循“技术赋能基层治理，构建可持续社区互助生态”的核心思路。旨在构建一个基于Web的数字化平台，通过连接社区老年人、志愿者及管理者三类角色，解决养老服务中“需求对接难、服务激励弱、管理效率低”三大痛点。其创新性在于将软件工程实践与基层公共服务创新相结合：一方面，通过极简的交互设计跨越“数字鸿沟”，让技术适配老年人；另一方面，通过设计积分激励与数据可视化机制，将平台从工具升级为可持续运营的社区治理载体，为探索“共建共治共享”的基层治理模式提供可落地的技术原型。</w:t>
      </w:r>
    </w:p>
    <w:p w14:paraId="0D5D451C">
      <w:pPr>
        <w:jc w:val="center"/>
      </w:pPr>
    </w:p>
    <w:p w14:paraId="4E3106FB">
      <w:pPr>
        <w:jc w:val="center"/>
      </w:pPr>
    </w:p>
    <w:p w14:paraId="0C2EEF61">
      <w:pPr>
        <w:jc w:val="both"/>
      </w:pPr>
    </w:p>
    <w:p w14:paraId="7FA2090B">
      <w:pPr>
        <w:spacing w:before="156" w:beforeLines="50" w:line="300" w:lineRule="auto"/>
        <w:rPr>
          <w:rFonts w:eastAsia="黑体"/>
          <w:color w:val="FF0000"/>
          <w:sz w:val="24"/>
        </w:rPr>
      </w:pPr>
      <w:r>
        <w:rPr>
          <w:rFonts w:eastAsia="黑体"/>
          <w:color w:val="FF0000"/>
          <w:sz w:val="24"/>
        </w:rPr>
        <w:t>4</w:t>
      </w:r>
      <w:r>
        <w:rPr>
          <w:rFonts w:hint="eastAsia" w:eastAsia="黑体"/>
          <w:color w:val="FF0000"/>
          <w:sz w:val="24"/>
        </w:rPr>
        <w:t>、总体安排与进度</w:t>
      </w:r>
    </w:p>
    <w:p w14:paraId="0641DCAB">
      <w:pPr>
        <w:spacing w:line="300" w:lineRule="auto"/>
        <w:ind w:firstLine="420"/>
        <w:outlineLvl w:val="0"/>
        <w:rPr>
          <w:sz w:val="24"/>
        </w:rPr>
      </w:pPr>
      <w:r>
        <w:rPr>
          <w:rFonts w:hint="eastAsia"/>
          <w:sz w:val="24"/>
        </w:rPr>
        <w:t>第一阶段：完成需求分析报告，收集参考资料和开发任务文档。</w:t>
      </w:r>
    </w:p>
    <w:p w14:paraId="27BB2E5D">
      <w:pPr>
        <w:spacing w:line="300" w:lineRule="auto"/>
        <w:outlineLvl w:val="0"/>
        <w:rPr>
          <w:sz w:val="24"/>
        </w:rPr>
      </w:pPr>
      <w:r>
        <w:rPr>
          <w:sz w:val="24"/>
        </w:rPr>
        <w:tab/>
      </w:r>
      <w:r>
        <w:rPr>
          <w:rFonts w:hint="eastAsia"/>
          <w:sz w:val="24"/>
        </w:rPr>
        <w:t>第二阶段：完成项目设计，撰写客户开发主计划。</w:t>
      </w:r>
    </w:p>
    <w:p w14:paraId="52EE7FFF">
      <w:pPr>
        <w:spacing w:line="300" w:lineRule="auto"/>
        <w:outlineLvl w:val="0"/>
        <w:rPr>
          <w:sz w:val="24"/>
        </w:rPr>
      </w:pPr>
      <w:r>
        <w:rPr>
          <w:b/>
          <w:sz w:val="24"/>
        </w:rPr>
        <w:tab/>
      </w:r>
      <w:r>
        <w:rPr>
          <w:rFonts w:hint="eastAsia"/>
          <w:sz w:val="24"/>
        </w:rPr>
        <w:t>第三阶段：完成编码设计，撰写详细设计说明书。</w:t>
      </w:r>
    </w:p>
    <w:p w14:paraId="22B14E27">
      <w:pPr>
        <w:spacing w:line="300" w:lineRule="auto"/>
        <w:outlineLvl w:val="0"/>
        <w:rPr>
          <w:sz w:val="24"/>
        </w:rPr>
      </w:pPr>
      <w:r>
        <w:rPr>
          <w:b/>
          <w:sz w:val="24"/>
        </w:rPr>
        <w:tab/>
      </w:r>
      <w:r>
        <w:rPr>
          <w:rFonts w:hint="eastAsia"/>
          <w:sz w:val="24"/>
        </w:rPr>
        <w:t>第四阶段：编写详细代码，完成具体功能。</w:t>
      </w:r>
    </w:p>
    <w:p w14:paraId="070FF2F5">
      <w:pPr>
        <w:spacing w:line="300" w:lineRule="auto"/>
        <w:outlineLvl w:val="0"/>
        <w:rPr>
          <w:rFonts w:eastAsia="黑体"/>
          <w:sz w:val="24"/>
        </w:rPr>
      </w:pPr>
      <w:r>
        <w:rPr>
          <w:b/>
          <w:sz w:val="24"/>
        </w:rPr>
        <w:tab/>
      </w:r>
      <w:r>
        <w:rPr>
          <w:rFonts w:hint="eastAsia"/>
          <w:sz w:val="24"/>
        </w:rPr>
        <w:t>第五阶段：应用程序的试运行、调试和测试，准备毕业答辩。</w:t>
      </w:r>
    </w:p>
    <w:p w14:paraId="09E84ABE">
      <w:pPr>
        <w:numPr>
          <w:ilvl w:val="0"/>
          <w:numId w:val="3"/>
        </w:numPr>
        <w:spacing w:before="156" w:beforeLines="50" w:line="300" w:lineRule="auto"/>
        <w:rPr>
          <w:rFonts w:ascii="黑体" w:hAnsi="黑体" w:eastAsia="黑体" w:cs="宋体"/>
          <w:color w:val="FF0000"/>
          <w:sz w:val="24"/>
        </w:rPr>
      </w:pPr>
      <w:r>
        <w:rPr>
          <w:rFonts w:hint="eastAsia" w:ascii="黑体" w:hAnsi="黑体" w:eastAsia="黑体" w:cs="宋体"/>
          <w:b/>
          <w:bCs/>
          <w:sz w:val="24"/>
        </w:rPr>
        <w:t>课题研究准备情况</w:t>
      </w:r>
      <w:bookmarkStart w:id="1" w:name="_GoBack"/>
      <w:bookmarkEnd w:id="1"/>
    </w:p>
    <w:p w14:paraId="6B71D3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i w:val="0"/>
          <w:color w:val="333333"/>
          <w:sz w:val="24"/>
          <w:szCs w:val="22"/>
        </w:rPr>
      </w:pPr>
      <w:r>
        <w:rPr>
          <w:rFonts w:hint="default" w:ascii="宋体" w:hAnsi="宋体" w:eastAsia="宋体" w:cs="宋体"/>
          <w:b w:val="0"/>
          <w:i w:val="0"/>
          <w:color w:val="333333"/>
          <w:sz w:val="24"/>
          <w:szCs w:val="22"/>
        </w:rPr>
        <w:t>平台运营与管理机制方面，周红婕（2021）和高天（2023）分别从运营机制与一体化服务设计探讨了社区智慧养老服务管理平台的运行模式，强调政府、社区与第三方服务组织的协同合作对平台持续运营的关键作用</w:t>
      </w:r>
      <w:r>
        <w:rPr>
          <w:rFonts w:hint="default" w:ascii="宋体" w:hAnsi="宋体" w:eastAsia="宋体" w:cs="宋体"/>
          <w:b w:val="0"/>
          <w:i w:val="0"/>
          <w:color w:val="333333"/>
          <w:sz w:val="24"/>
          <w:szCs w:val="22"/>
          <w:vertAlign w:val="superscript"/>
        </w:rPr>
        <w:t>[18][19]</w:t>
      </w:r>
      <w:r>
        <w:rPr>
          <w:rFonts w:hint="default" w:ascii="宋体" w:hAnsi="宋体" w:eastAsia="宋体" w:cs="宋体"/>
          <w:b w:val="0"/>
          <w:i w:val="0"/>
          <w:color w:val="333333"/>
          <w:sz w:val="24"/>
          <w:szCs w:val="22"/>
        </w:rPr>
        <w:t>。在行业应用与场景拓展上，张凯（2020）探索了居家养老服务模式的多样化实践，为平台服务场景设计提供了现实参照</w:t>
      </w:r>
      <w:r>
        <w:rPr>
          <w:rFonts w:hint="default" w:ascii="宋体" w:hAnsi="宋体" w:eastAsia="宋体" w:cs="宋体"/>
          <w:b w:val="0"/>
          <w:i w:val="0"/>
          <w:color w:val="333333"/>
          <w:sz w:val="24"/>
          <w:szCs w:val="22"/>
          <w:vertAlign w:val="superscript"/>
        </w:rPr>
        <w:t>[16]</w:t>
      </w:r>
      <w:r>
        <w:rPr>
          <w:rFonts w:hint="default" w:ascii="宋体" w:hAnsi="宋体" w:eastAsia="宋体" w:cs="宋体"/>
          <w:b w:val="0"/>
          <w:i w:val="0"/>
          <w:color w:val="333333"/>
          <w:sz w:val="24"/>
          <w:szCs w:val="22"/>
        </w:rPr>
        <w:t>；靳冰与平雷（2021）则将AI与物联网结合应用于智慧服务区的综合管理，显示出智能化手段在提升服务效率方面的潜力</w:t>
      </w:r>
      <w:r>
        <w:rPr>
          <w:rFonts w:hint="default" w:ascii="宋体" w:hAnsi="宋体" w:eastAsia="宋体" w:cs="宋体"/>
          <w:b w:val="0"/>
          <w:i w:val="0"/>
          <w:color w:val="333333"/>
          <w:sz w:val="24"/>
          <w:szCs w:val="22"/>
          <w:vertAlign w:val="superscript"/>
        </w:rPr>
        <w:t>[15]</w:t>
      </w:r>
      <w:r>
        <w:rPr>
          <w:rFonts w:hint="default" w:ascii="宋体" w:hAnsi="宋体" w:eastAsia="宋体" w:cs="宋体"/>
          <w:b w:val="0"/>
          <w:i w:val="0"/>
          <w:color w:val="333333"/>
          <w:sz w:val="24"/>
          <w:szCs w:val="22"/>
        </w:rPr>
        <w:t>。面对信息安全与信任问题，温璐亚与赵袁杰（2023）、朱培垚等（2025）分别提出将区块链等新兴技术引入助老服务平台，以增强数据可追溯性与隐私保护，从而提升平台可信度</w:t>
      </w:r>
      <w:r>
        <w:rPr>
          <w:rFonts w:hint="default" w:ascii="宋体" w:hAnsi="宋体" w:eastAsia="宋体" w:cs="宋体"/>
          <w:b w:val="0"/>
          <w:i w:val="0"/>
          <w:color w:val="333333"/>
          <w:sz w:val="24"/>
          <w:szCs w:val="22"/>
          <w:vertAlign w:val="superscript"/>
        </w:rPr>
        <w:t>[17][1]</w:t>
      </w:r>
      <w:r>
        <w:rPr>
          <w:rFonts w:hint="default" w:ascii="宋体" w:hAnsi="宋体" w:eastAsia="宋体" w:cs="宋体"/>
          <w:b w:val="0"/>
          <w:i w:val="0"/>
          <w:color w:val="333333"/>
          <w:sz w:val="24"/>
          <w:szCs w:val="22"/>
        </w:rPr>
        <w:t>。在具体产品与案例研究方面，莫文卓等（2025）与凌超等（2025）对若干智慧助老APP与平台实现进行了开发与设计实践，分享了基于用户反馈的迭代经验与技术实现要点，为后续系统开发提供了可借鉴的方法论</w:t>
      </w:r>
      <w:r>
        <w:rPr>
          <w:rFonts w:hint="default" w:ascii="宋体" w:hAnsi="宋体" w:eastAsia="宋体" w:cs="宋体"/>
          <w:b w:val="0"/>
          <w:i w:val="0"/>
          <w:color w:val="333333"/>
          <w:sz w:val="24"/>
          <w:szCs w:val="22"/>
          <w:vertAlign w:val="superscript"/>
        </w:rPr>
        <w:t>[2][3]</w:t>
      </w:r>
      <w:r>
        <w:rPr>
          <w:rFonts w:hint="default" w:ascii="宋体" w:hAnsi="宋体" w:eastAsia="宋体" w:cs="宋体"/>
          <w:b w:val="0"/>
          <w:i w:val="0"/>
          <w:color w:val="333333"/>
          <w:sz w:val="24"/>
          <w:szCs w:val="22"/>
        </w:rPr>
        <w:t>。前端使用React + Ant Design构建响应式界面；后端Node.js (Express/Koa) 处理API与实时通知；使用WebSocket实现订单状态实时同步；积分变动使用Redis确保事务性；地图服务可用高德/百度地图API。</w:t>
      </w:r>
    </w:p>
    <w:p w14:paraId="29BAEF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i w:val="0"/>
          <w:color w:val="333333"/>
          <w:sz w:val="24"/>
          <w:szCs w:val="22"/>
          <w:lang w:val="en-US" w:eastAsia="zh-CN"/>
        </w:rPr>
      </w:pPr>
      <w:r>
        <w:rPr>
          <w:rFonts w:hint="default" w:ascii="宋体" w:hAnsi="宋体" w:eastAsia="宋体" w:cs="宋体"/>
          <w:b w:val="0"/>
          <w:i w:val="0"/>
          <w:color w:val="333333"/>
          <w:sz w:val="24"/>
          <w:szCs w:val="22"/>
        </w:rPr>
        <w:t>国内关于智慧助老与智慧社区服务的平台研究呈现出多学科交叉的态势，涵盖技术实现、平台架构、用户体验、政策运营以及适老化改造等方面。技术实现层面，赵莹德（2021）指出物联网技术是构建智慧社区服务平台的关键手段，可实现对居家与社区资源的感知与联动，为智慧助老提供基础设施支撑</w:t>
      </w:r>
      <w:r>
        <w:rPr>
          <w:rFonts w:hint="default" w:ascii="宋体" w:hAnsi="宋体" w:eastAsia="宋体" w:cs="宋体"/>
          <w:b w:val="0"/>
          <w:i w:val="0"/>
          <w:color w:val="333333"/>
          <w:sz w:val="24"/>
          <w:szCs w:val="22"/>
          <w:vertAlign w:val="superscript"/>
        </w:rPr>
        <w:t>[11]</w:t>
      </w:r>
      <w:r>
        <w:rPr>
          <w:rFonts w:hint="default" w:ascii="宋体" w:hAnsi="宋体" w:eastAsia="宋体" w:cs="宋体"/>
          <w:b w:val="0"/>
          <w:i w:val="0"/>
          <w:color w:val="333333"/>
          <w:sz w:val="24"/>
          <w:szCs w:val="22"/>
        </w:rPr>
        <w:t>；樊斐（2020）进一步提出采用微服务架构有助于提升智慧健康养老服务平台的可维护性与扩展性，从而满足多样化服务需求</w:t>
      </w:r>
      <w:r>
        <w:rPr>
          <w:rFonts w:hint="default" w:ascii="宋体" w:hAnsi="宋体" w:eastAsia="宋体" w:cs="宋体"/>
          <w:b w:val="0"/>
          <w:i w:val="0"/>
          <w:color w:val="333333"/>
          <w:sz w:val="24"/>
          <w:szCs w:val="22"/>
          <w:vertAlign w:val="superscript"/>
        </w:rPr>
        <w:t>[13]</w:t>
      </w:r>
      <w:r>
        <w:rPr>
          <w:rFonts w:hint="default" w:ascii="宋体" w:hAnsi="宋体" w:eastAsia="宋体" w:cs="宋体"/>
          <w:b w:val="0"/>
          <w:i w:val="0"/>
          <w:color w:val="333333"/>
          <w:sz w:val="24"/>
          <w:szCs w:val="22"/>
        </w:rPr>
        <w:t>。在前端应用与小程序开发方面，多篇研究聚焦于移动端适老设计与实现，例如彭敏学等（2023）与傅俊哲、李俊杰（2023）分别探讨了基于微信小程序与用户体验调查的智慧助老应用开发与设计，为便捷服务接入和交互流程优化提供了实践依据</w:t>
      </w:r>
      <w:r>
        <w:rPr>
          <w:rFonts w:hint="default" w:ascii="宋体" w:hAnsi="宋体" w:eastAsia="宋体" w:cs="宋体"/>
          <w:b w:val="0"/>
          <w:i w:val="0"/>
          <w:color w:val="333333"/>
          <w:sz w:val="24"/>
          <w:szCs w:val="22"/>
          <w:vertAlign w:val="superscript"/>
        </w:rPr>
        <w:t>[5][7]</w:t>
      </w:r>
      <w:r>
        <w:rPr>
          <w:rFonts w:hint="default" w:ascii="宋体" w:hAnsi="宋体" w:eastAsia="宋体" w:cs="宋体"/>
          <w:b w:val="0"/>
          <w:i w:val="0"/>
          <w:color w:val="333333"/>
          <w:sz w:val="24"/>
          <w:szCs w:val="22"/>
        </w:rPr>
        <w:t>。与之相辅，凌超等（2025）和张致瑜等（2021）从平台总体设计与服务体系构建角度阐述了智慧助老平台的功能划分与服务协同机制，强调需求导向与体系化设计的重要性</w:t>
      </w:r>
      <w:r>
        <w:rPr>
          <w:rFonts w:hint="default" w:ascii="宋体" w:hAnsi="宋体" w:eastAsia="宋体" w:cs="宋体"/>
          <w:b w:val="0"/>
          <w:i w:val="0"/>
          <w:color w:val="333333"/>
          <w:sz w:val="24"/>
          <w:szCs w:val="22"/>
          <w:vertAlign w:val="superscript"/>
        </w:rPr>
        <w:t>[3][12]</w:t>
      </w:r>
      <w:r>
        <w:rPr>
          <w:rFonts w:hint="default" w:ascii="宋体" w:hAnsi="宋体" w:eastAsia="宋体" w:cs="宋体"/>
          <w:b w:val="0"/>
          <w:i w:val="0"/>
          <w:color w:val="333333"/>
          <w:sz w:val="24"/>
          <w:szCs w:val="22"/>
        </w:rPr>
        <w:t>。</w:t>
      </w:r>
    </w:p>
    <w:p w14:paraId="65AF3791">
      <w:pPr>
        <w:numPr>
          <w:ilvl w:val="0"/>
          <w:numId w:val="0"/>
        </w:numPr>
        <w:spacing w:line="360" w:lineRule="auto"/>
        <w:rPr>
          <w:rFonts w:hint="default"/>
          <w:b/>
          <w:bCs/>
          <w:sz w:val="26"/>
        </w:rPr>
      </w:pPr>
      <w:r>
        <w:rPr>
          <w:b/>
          <w:bCs/>
          <w:szCs w:val="21"/>
        </w:rPr>
        <w:t>主要参考文献</w:t>
      </w:r>
    </w:p>
    <w:p w14:paraId="468CCCD5">
      <w:pPr>
        <w:keepNext w:val="0"/>
        <w:keepLines w:val="0"/>
        <w:pageBreakBefore w:val="0"/>
        <w:numPr>
          <w:ilvl w:val="0"/>
          <w:numId w:val="4"/>
        </w:numPr>
        <w:kinsoku/>
        <w:wordWrap/>
        <w:overflowPunct/>
        <w:topLinePunct w:val="0"/>
        <w:autoSpaceDE/>
        <w:autoSpaceDN/>
        <w:bidi w:val="0"/>
        <w:snapToGrid/>
        <w:spacing w:line="300" w:lineRule="auto"/>
        <w:ind w:left="0" w:lef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1"/>
          <w:szCs w:val="21"/>
          <w:lang w:val="en-US" w:eastAsia="zh-CN" w:bidi="ar-SA"/>
        </w:rPr>
        <w:t>朱培垚,乔雯,张佳萌. 基于区块链技术的中国智慧养老产业发展研究[J].对外经贸,2025,(11):110-114.DOI:10.20216/j.cnki.fert1987.2025.11.023.</w:t>
      </w:r>
    </w:p>
    <w:p w14:paraId="61872F43">
      <w:pPr>
        <w:keepNext w:val="0"/>
        <w:keepLines w:val="0"/>
        <w:pageBreakBefore w:val="0"/>
        <w:numPr>
          <w:ilvl w:val="0"/>
          <w:numId w:val="4"/>
        </w:numPr>
        <w:kinsoku/>
        <w:wordWrap/>
        <w:overflowPunct/>
        <w:topLinePunct w:val="0"/>
        <w:autoSpaceDE/>
        <w:autoSpaceDN/>
        <w:bidi w:val="0"/>
        <w:snapToGrid/>
        <w:spacing w:line="300" w:lineRule="auto"/>
        <w:ind w:left="0" w:lef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1"/>
          <w:szCs w:val="21"/>
          <w:lang w:val="en-US" w:eastAsia="zh-CN" w:bidi="ar-SA"/>
        </w:rPr>
        <w:t>莫文卓,刘春艳,胡骏杰,等. 基于用户体验调查的“乐龄伴行”智慧助老APP开发与设计[J].内江科技,2025,46(03):80-82.</w:t>
      </w:r>
    </w:p>
    <w:p w14:paraId="2289919B">
      <w:pPr>
        <w:keepNext w:val="0"/>
        <w:keepLines w:val="0"/>
        <w:pageBreakBefore w:val="0"/>
        <w:numPr>
          <w:ilvl w:val="0"/>
          <w:numId w:val="4"/>
        </w:numPr>
        <w:kinsoku/>
        <w:wordWrap/>
        <w:overflowPunct/>
        <w:topLinePunct w:val="0"/>
        <w:autoSpaceDE/>
        <w:autoSpaceDN/>
        <w:bidi w:val="0"/>
        <w:snapToGrid/>
        <w:spacing w:line="300" w:lineRule="auto"/>
        <w:ind w:left="0" w:lef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1"/>
          <w:szCs w:val="21"/>
          <w:lang w:val="en-US" w:eastAsia="zh-CN" w:bidi="ar-SA"/>
        </w:rPr>
        <w:t>凌超,方卫青,齐梦婕. 智慧助老平台的设计与实现[J].电脑知识与技术,2025,21(05):110-115+118.DOI:10.14004/j.cnki.ckt.2025.0213.</w:t>
      </w:r>
    </w:p>
    <w:p w14:paraId="042E7516">
      <w:pPr>
        <w:keepNext w:val="0"/>
        <w:keepLines w:val="0"/>
        <w:pageBreakBefore w:val="0"/>
        <w:numPr>
          <w:ilvl w:val="0"/>
          <w:numId w:val="4"/>
        </w:numPr>
        <w:kinsoku/>
        <w:wordWrap/>
        <w:overflowPunct/>
        <w:topLinePunct w:val="0"/>
        <w:autoSpaceDE/>
        <w:autoSpaceDN/>
        <w:bidi w:val="0"/>
        <w:snapToGrid/>
        <w:spacing w:line="300" w:lineRule="auto"/>
        <w:ind w:left="0" w:lef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1"/>
          <w:szCs w:val="21"/>
          <w:lang w:val="en-US" w:eastAsia="zh-CN" w:bidi="ar-SA"/>
        </w:rPr>
        <w:t>沈进兵. 社区教育何以“智慧助老”：基于社会行动理论的分析[J].教育与职业,2023,(23):54-62.DOI:10.13615/j.cnki.1004-3985.2023.23.001.</w:t>
      </w:r>
    </w:p>
    <w:p w14:paraId="6284A60B">
      <w:pPr>
        <w:keepNext w:val="0"/>
        <w:keepLines w:val="0"/>
        <w:pageBreakBefore w:val="0"/>
        <w:numPr>
          <w:ilvl w:val="0"/>
          <w:numId w:val="4"/>
        </w:numPr>
        <w:kinsoku/>
        <w:wordWrap/>
        <w:overflowPunct/>
        <w:topLinePunct w:val="0"/>
        <w:autoSpaceDE/>
        <w:autoSpaceDN/>
        <w:bidi w:val="0"/>
        <w:snapToGrid/>
        <w:spacing w:line="300" w:lineRule="auto"/>
        <w:ind w:left="0" w:lef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1"/>
          <w:szCs w:val="21"/>
          <w:lang w:val="en-US" w:eastAsia="zh-CN" w:bidi="ar-SA"/>
        </w:rPr>
        <w:t>彭敏学,程鲲,张海旭. 基于微信小程序的社区智慧助老信息服务系统设计[J].工业设计,2023,(09):105-108.</w:t>
      </w:r>
    </w:p>
    <w:p w14:paraId="675517E7">
      <w:pPr>
        <w:keepNext w:val="0"/>
        <w:keepLines w:val="0"/>
        <w:pageBreakBefore w:val="0"/>
        <w:numPr>
          <w:ilvl w:val="0"/>
          <w:numId w:val="4"/>
        </w:numPr>
        <w:kinsoku/>
        <w:wordWrap/>
        <w:overflowPunct/>
        <w:topLinePunct w:val="0"/>
        <w:autoSpaceDE/>
        <w:autoSpaceDN/>
        <w:bidi w:val="0"/>
        <w:snapToGrid/>
        <w:spacing w:line="300" w:lineRule="auto"/>
        <w:ind w:left="0" w:lef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1"/>
          <w:szCs w:val="21"/>
          <w:lang w:val="en-US" w:eastAsia="zh-CN" w:bidi="ar-SA"/>
        </w:rPr>
        <w:t>钱荣华. 基于“互联网+”的智慧助老空中课堂建设研究[J].中国成人教育,2023,(05):47-50.</w:t>
      </w:r>
    </w:p>
    <w:p w14:paraId="3FE6AB7A">
      <w:pPr>
        <w:keepNext w:val="0"/>
        <w:keepLines w:val="0"/>
        <w:pageBreakBefore w:val="0"/>
        <w:numPr>
          <w:ilvl w:val="0"/>
          <w:numId w:val="4"/>
        </w:numPr>
        <w:kinsoku/>
        <w:wordWrap/>
        <w:overflowPunct/>
        <w:topLinePunct w:val="0"/>
        <w:autoSpaceDE/>
        <w:autoSpaceDN/>
        <w:bidi w:val="0"/>
        <w:snapToGrid/>
        <w:spacing w:line="300" w:lineRule="auto"/>
        <w:ind w:left="0" w:lef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1"/>
          <w:szCs w:val="21"/>
          <w:lang w:val="en-US" w:eastAsia="zh-CN" w:bidi="ar-SA"/>
        </w:rPr>
        <w:t>傅俊哲,李俊杰. 基于Vue的“智慧助老”微信小程序的设计与实现[J].电脑知识与技术,2023,19(07):58-60.DOI:10.14004/j.cnki.ckt.2023.0443.</w:t>
      </w:r>
    </w:p>
    <w:p w14:paraId="604AF059">
      <w:pPr>
        <w:keepNext w:val="0"/>
        <w:keepLines w:val="0"/>
        <w:pageBreakBefore w:val="0"/>
        <w:numPr>
          <w:ilvl w:val="0"/>
          <w:numId w:val="4"/>
        </w:numPr>
        <w:kinsoku/>
        <w:wordWrap/>
        <w:overflowPunct/>
        <w:topLinePunct w:val="0"/>
        <w:autoSpaceDE/>
        <w:autoSpaceDN/>
        <w:bidi w:val="0"/>
        <w:snapToGrid/>
        <w:spacing w:line="300" w:lineRule="auto"/>
        <w:ind w:left="0" w:lef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1"/>
          <w:szCs w:val="21"/>
          <w:lang w:val="en-US" w:eastAsia="zh-CN" w:bidi="ar-SA"/>
        </w:rPr>
        <w:t>耿梦瑶,杨宁. 设计心理学在智慧助老产品设计中的应用研究[J].工业设计,2022,(10):55-57.</w:t>
      </w:r>
    </w:p>
    <w:p w14:paraId="2B7C3E15">
      <w:pPr>
        <w:keepNext w:val="0"/>
        <w:keepLines w:val="0"/>
        <w:pageBreakBefore w:val="0"/>
        <w:numPr>
          <w:ilvl w:val="0"/>
          <w:numId w:val="4"/>
        </w:numPr>
        <w:kinsoku/>
        <w:wordWrap/>
        <w:overflowPunct/>
        <w:topLinePunct w:val="0"/>
        <w:autoSpaceDE/>
        <w:autoSpaceDN/>
        <w:bidi w:val="0"/>
        <w:snapToGrid/>
        <w:spacing w:line="300" w:lineRule="auto"/>
        <w:ind w:left="0" w:lef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1"/>
          <w:szCs w:val="21"/>
          <w:lang w:val="en-US" w:eastAsia="zh-CN" w:bidi="ar-SA"/>
        </w:rPr>
        <w:t>赵敏.智慧助老视角下提升老年人智能手机使用能力的实务研究[D].青海师范大学,2022.DOI:10.27778/d.cnki.gqhzy.2022.000702.</w:t>
      </w:r>
    </w:p>
    <w:p w14:paraId="3C953CE7">
      <w:pPr>
        <w:keepNext w:val="0"/>
        <w:keepLines w:val="0"/>
        <w:pageBreakBefore w:val="0"/>
        <w:numPr>
          <w:ilvl w:val="0"/>
          <w:numId w:val="4"/>
        </w:numPr>
        <w:kinsoku/>
        <w:wordWrap/>
        <w:overflowPunct/>
        <w:topLinePunct w:val="0"/>
        <w:autoSpaceDE/>
        <w:autoSpaceDN/>
        <w:bidi w:val="0"/>
        <w:snapToGrid/>
        <w:spacing w:line="300" w:lineRule="auto"/>
        <w:ind w:left="0" w:lef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1"/>
          <w:szCs w:val="21"/>
          <w:lang w:val="en-US" w:eastAsia="zh-CN" w:bidi="ar-SA"/>
        </w:rPr>
        <w:t>王睆琳,梁蓝芋,黄红梅,等. 智慧医疗背景下老年群体“数字鸿沟”现状分析及适老化改造对策研究[J].华西医学,2022,37(04):586-591.</w:t>
      </w:r>
    </w:p>
    <w:p w14:paraId="048E8AD9">
      <w:pPr>
        <w:keepNext w:val="0"/>
        <w:keepLines w:val="0"/>
        <w:pageBreakBefore w:val="0"/>
        <w:numPr>
          <w:ilvl w:val="0"/>
          <w:numId w:val="4"/>
        </w:numPr>
        <w:kinsoku/>
        <w:wordWrap/>
        <w:overflowPunct/>
        <w:topLinePunct w:val="0"/>
        <w:autoSpaceDE/>
        <w:autoSpaceDN/>
        <w:bidi w:val="0"/>
        <w:snapToGrid/>
        <w:spacing w:line="300" w:lineRule="auto"/>
        <w:ind w:left="0" w:lef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1"/>
          <w:szCs w:val="21"/>
          <w:lang w:val="en-US" w:eastAsia="zh-CN" w:bidi="ar-SA"/>
        </w:rPr>
        <w:t>赵莹德.基于物联网的智慧社区服务平台实现[J].新型工业化,2021,11(03):71-74.</w:t>
      </w:r>
    </w:p>
    <w:p w14:paraId="47AA337A">
      <w:pPr>
        <w:keepNext w:val="0"/>
        <w:keepLines w:val="0"/>
        <w:pageBreakBefore w:val="0"/>
        <w:numPr>
          <w:ilvl w:val="0"/>
          <w:numId w:val="4"/>
        </w:numPr>
        <w:kinsoku/>
        <w:wordWrap/>
        <w:overflowPunct/>
        <w:topLinePunct w:val="0"/>
        <w:autoSpaceDE/>
        <w:autoSpaceDN/>
        <w:bidi w:val="0"/>
        <w:snapToGrid/>
        <w:spacing w:line="300" w:lineRule="auto"/>
        <w:ind w:left="0" w:lef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1"/>
          <w:szCs w:val="21"/>
          <w:lang w:val="en-US" w:eastAsia="zh-CN" w:bidi="ar-SA"/>
        </w:rPr>
        <w:t>张致瑜,王霖,黄立平,等.智慧平台及智慧社区服务体系构建[J].中国新技术新产品,2021,(24):142-145.</w:t>
      </w:r>
    </w:p>
    <w:p w14:paraId="28395577">
      <w:pPr>
        <w:keepNext w:val="0"/>
        <w:keepLines w:val="0"/>
        <w:pageBreakBefore w:val="0"/>
        <w:numPr>
          <w:ilvl w:val="0"/>
          <w:numId w:val="4"/>
        </w:numPr>
        <w:kinsoku/>
        <w:wordWrap/>
        <w:overflowPunct/>
        <w:topLinePunct w:val="0"/>
        <w:autoSpaceDE/>
        <w:autoSpaceDN/>
        <w:bidi w:val="0"/>
        <w:snapToGrid/>
        <w:spacing w:line="300" w:lineRule="auto"/>
        <w:ind w:left="0" w:lef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1"/>
          <w:szCs w:val="21"/>
          <w:lang w:val="en-US" w:eastAsia="zh-CN" w:bidi="ar-SA"/>
        </w:rPr>
        <w:t>樊斐.智慧健康养老服务平台基于微服务架构的实现[J].信息技术与标准化,2020,(11):67-70+75.</w:t>
      </w:r>
    </w:p>
    <w:p w14:paraId="702719F5">
      <w:pPr>
        <w:keepNext w:val="0"/>
        <w:keepLines w:val="0"/>
        <w:pageBreakBefore w:val="0"/>
        <w:numPr>
          <w:ilvl w:val="0"/>
          <w:numId w:val="4"/>
        </w:numPr>
        <w:kinsoku/>
        <w:wordWrap/>
        <w:overflowPunct/>
        <w:topLinePunct w:val="0"/>
        <w:autoSpaceDE/>
        <w:autoSpaceDN/>
        <w:bidi w:val="0"/>
        <w:snapToGrid/>
        <w:spacing w:line="300" w:lineRule="auto"/>
        <w:ind w:left="0" w:lef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1"/>
          <w:szCs w:val="21"/>
          <w:lang w:val="en-US" w:eastAsia="zh-CN" w:bidi="ar-SA"/>
        </w:rPr>
        <w:t>王晨.基于智慧社区的手机律师服务平台设计与实现[D].中南民族大学,2022.</w:t>
      </w:r>
    </w:p>
    <w:p w14:paraId="7E26D3FF">
      <w:pPr>
        <w:keepNext w:val="0"/>
        <w:keepLines w:val="0"/>
        <w:pageBreakBefore w:val="0"/>
        <w:numPr>
          <w:ilvl w:val="0"/>
          <w:numId w:val="4"/>
        </w:numPr>
        <w:kinsoku/>
        <w:wordWrap/>
        <w:overflowPunct/>
        <w:topLinePunct w:val="0"/>
        <w:autoSpaceDE/>
        <w:autoSpaceDN/>
        <w:bidi w:val="0"/>
        <w:snapToGrid/>
        <w:spacing w:line="300" w:lineRule="auto"/>
        <w:ind w:left="0" w:lef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1"/>
          <w:szCs w:val="21"/>
          <w:lang w:val="en-US" w:eastAsia="zh-CN" w:bidi="ar-SA"/>
        </w:rPr>
        <w:t>靳冰,平雷.基于AI+IoT的智慧服务区综合管理平台[J].中国交通信息化,2021,(06):39-41.</w:t>
      </w:r>
    </w:p>
    <w:p w14:paraId="0430951E">
      <w:pPr>
        <w:keepNext w:val="0"/>
        <w:keepLines w:val="0"/>
        <w:pageBreakBefore w:val="0"/>
        <w:numPr>
          <w:ilvl w:val="0"/>
          <w:numId w:val="4"/>
        </w:numPr>
        <w:kinsoku/>
        <w:wordWrap/>
        <w:overflowPunct/>
        <w:topLinePunct w:val="0"/>
        <w:autoSpaceDE/>
        <w:autoSpaceDN/>
        <w:bidi w:val="0"/>
        <w:snapToGrid/>
        <w:spacing w:line="300" w:lineRule="auto"/>
        <w:ind w:left="0" w:lef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1"/>
          <w:szCs w:val="21"/>
          <w:lang w:val="en-US" w:eastAsia="zh-CN" w:bidi="ar-SA"/>
        </w:rPr>
        <w:t>张凯.基于智慧社区的居家养老服务模式探索[J].现代营销(经营版),2020,(03):46-47.</w:t>
      </w:r>
    </w:p>
    <w:p w14:paraId="3F98DD04">
      <w:pPr>
        <w:keepNext w:val="0"/>
        <w:keepLines w:val="0"/>
        <w:pageBreakBefore w:val="0"/>
        <w:numPr>
          <w:ilvl w:val="0"/>
          <w:numId w:val="4"/>
        </w:numPr>
        <w:kinsoku/>
        <w:wordWrap/>
        <w:overflowPunct/>
        <w:topLinePunct w:val="0"/>
        <w:autoSpaceDE/>
        <w:autoSpaceDN/>
        <w:bidi w:val="0"/>
        <w:snapToGrid/>
        <w:spacing w:line="300" w:lineRule="auto"/>
        <w:ind w:left="0" w:lef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1"/>
          <w:szCs w:val="21"/>
          <w:lang w:val="en-US" w:eastAsia="zh-CN" w:bidi="ar-SA"/>
        </w:rPr>
        <w:t>温璐亚,赵袁杰.基于区块链技术的助老服务平台建设[J].经济研究导刊,2023,(11):116-118.</w:t>
      </w:r>
    </w:p>
    <w:p w14:paraId="234E5349">
      <w:pPr>
        <w:keepNext w:val="0"/>
        <w:keepLines w:val="0"/>
        <w:pageBreakBefore w:val="0"/>
        <w:numPr>
          <w:ilvl w:val="0"/>
          <w:numId w:val="4"/>
        </w:numPr>
        <w:kinsoku/>
        <w:wordWrap/>
        <w:overflowPunct/>
        <w:topLinePunct w:val="0"/>
        <w:autoSpaceDE/>
        <w:autoSpaceDN/>
        <w:bidi w:val="0"/>
        <w:snapToGrid/>
        <w:spacing w:line="300" w:lineRule="auto"/>
        <w:ind w:left="0" w:lef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1"/>
          <w:szCs w:val="21"/>
          <w:lang w:val="en-US" w:eastAsia="zh-CN" w:bidi="ar-SA"/>
        </w:rPr>
        <w:t>周红婕.上海社区智慧养老服务管理平台的运营机制研究[D].上海工程技术大学,2021.</w:t>
      </w:r>
    </w:p>
    <w:p w14:paraId="316E894D">
      <w:pPr>
        <w:ind w:firstLine="420" w:firstLineChars="0"/>
      </w:pPr>
      <w:r>
        <w:rPr>
          <w:rFonts w:hint="eastAsia" w:ascii="宋体" w:hAnsi="宋体" w:eastAsia="宋体" w:cs="宋体"/>
          <w:kern w:val="2"/>
          <w:sz w:val="21"/>
          <w:szCs w:val="21"/>
          <w:lang w:val="en-US" w:eastAsia="zh-CN" w:bidi="ar-SA"/>
        </w:rPr>
        <w:t>高天.智慧社区一体化服务平台的设计与实现[D].北京邮电大学,2023.</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963753"/>
    <w:multiLevelType w:val="singleLevel"/>
    <w:tmpl w:val="AB963753"/>
    <w:lvl w:ilvl="0" w:tentative="0">
      <w:start w:val="1"/>
      <w:numFmt w:val="decimal"/>
      <w:suff w:val="nothing"/>
      <w:lvlText w:val="[%1]"/>
      <w:lvlJc w:val="left"/>
      <w:pPr>
        <w:tabs>
          <w:tab w:val="left" w:pos="0"/>
        </w:tabs>
        <w:ind w:left="0" w:leftChars="0" w:firstLine="0" w:firstLineChars="0"/>
      </w:pPr>
      <w:rPr>
        <w:rFonts w:hint="default"/>
      </w:rPr>
    </w:lvl>
  </w:abstractNum>
  <w:abstractNum w:abstractNumId="1">
    <w:nsid w:val="ADE3418A"/>
    <w:multiLevelType w:val="singleLevel"/>
    <w:tmpl w:val="ADE3418A"/>
    <w:lvl w:ilvl="0" w:tentative="0">
      <w:start w:val="1"/>
      <w:numFmt w:val="decimal"/>
      <w:lvlText w:val="%1."/>
      <w:lvlJc w:val="left"/>
      <w:pPr>
        <w:tabs>
          <w:tab w:val="left" w:pos="312"/>
        </w:tabs>
      </w:pPr>
    </w:lvl>
  </w:abstractNum>
  <w:abstractNum w:abstractNumId="2">
    <w:nsid w:val="3F7226FE"/>
    <w:multiLevelType w:val="multilevel"/>
    <w:tmpl w:val="3F7226FE"/>
    <w:lvl w:ilvl="0" w:tentative="0">
      <w:start w:val="1"/>
      <w:numFmt w:val="decimal"/>
      <w:lvlText w:val="%1、"/>
      <w:lvlJc w:val="left"/>
      <w:pPr>
        <w:tabs>
          <w:tab w:val="left" w:pos="360"/>
        </w:tabs>
        <w:ind w:left="360" w:hanging="36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5A5F331C"/>
    <w:multiLevelType w:val="singleLevel"/>
    <w:tmpl w:val="5A5F331C"/>
    <w:lvl w:ilvl="0" w:tentative="0">
      <w:start w:val="5"/>
      <w:numFmt w:val="decimal"/>
      <w:suff w:val="nothing"/>
      <w:lvlText w:val="%1、"/>
      <w:lvlJc w:val="left"/>
      <w:pPr>
        <w:ind w:left="0" w:firstLine="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3"/>
    <w:lvlOverride w:ilvl="0">
      <w:startOverride w:val="5"/>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4AD"/>
    <w:rsid w:val="002174AD"/>
    <w:rsid w:val="004B5B88"/>
    <w:rsid w:val="00BE18F5"/>
    <w:rsid w:val="63BE7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Normal (Web)"/>
    <w:basedOn w:val="1"/>
    <w:semiHidden/>
    <w:unhideWhenUsed/>
    <w:qFormat/>
    <w:uiPriority w:val="0"/>
    <w:pPr>
      <w:widowControl/>
      <w:spacing w:before="100" w:beforeAutospacing="1" w:after="100" w:afterAutospacing="1"/>
      <w:jc w:val="left"/>
    </w:pPr>
    <w:rPr>
      <w:rFonts w:ascii="宋体" w:hAnsi="宋体"/>
      <w:kern w:val="0"/>
      <w:sz w:val="24"/>
    </w:rPr>
  </w:style>
  <w:style w:type="character" w:styleId="6">
    <w:name w:val="Strong"/>
    <w:basedOn w:val="5"/>
    <w:qFormat/>
    <w:uiPriority w:val="22"/>
    <w:rPr>
      <w:b/>
    </w:rPr>
  </w:style>
  <w:style w:type="character" w:styleId="7">
    <w:name w:val="Hyperlink"/>
    <w:basedOn w:val="5"/>
    <w:semiHidden/>
    <w:unhideWhenUsed/>
    <w:uiPriority w:val="99"/>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884</Words>
  <Characters>1059</Characters>
  <Lines>8</Lines>
  <Paragraphs>2</Paragraphs>
  <TotalTime>1</TotalTime>
  <ScaleCrop>false</ScaleCrop>
  <LinksUpToDate>false</LinksUpToDate>
  <CharactersWithSpaces>1122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2021-12-13T03:56:00Z</dcterms:created>
  <dc:creator>yu xiaojun</dc:creator>
  <cp:lastModifiedBy>WPS_1661334745</cp:lastModifiedBy>
  <dcterms:modified xsi:type="dcterms:W3CDTF">2025-12-26T14:47:47Z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eyJoZGlkIjoiNDAyZmQwNDdjYmYzZjllMWI4Y2NjN2FlZDdiNDYwZjIiLCJ1c2VySWQiOiIxNDAzMjM4MTkxIn0=</vt:lpwstr>
  </property>
  <property fmtid="{D5CDD505-2E9C-101B-9397-08002B2CF9AE}" pid="3" name="KSOProductBuildVer">
    <vt:lpwstr>2052-12.1.0.24034</vt:lpwstr>
  </property>
  <property fmtid="{D5CDD505-2E9C-101B-9397-08002B2CF9AE}" pid="4" name="ICV">
    <vt:lpwstr>4B3011ADEE254D5A96E443EA26261884_13</vt:lpwstr>
  </property>
</Properties>
</file>