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COMPRA E VENDA DE VEÍCULO USADO – REPASSE ENTRE LOJISTAS (SEM GARANTIA)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COMPRADORA (LOJISTA):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social/Nome: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Representante legal: __________________________________  |  CPF: ________________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 de repasse, regido pelo Código Civil,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VENDEDORA vende à COMPRADORA o veículo usado descrito abaixo: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DA NATUREZA DA OPERAÇÃO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COMPRADORA declara que exerce profissionalmente a compra e venda de veículos e que adquire este veículo para revenda, e não como destinatária final. Por isso, não se aplica a esta operação o Código de Defesa do Consumidor (art. 2º), e sim o Código Civil.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COMPRADORA declara ter conhecimento técnico para avaliar o veículo, que examinou e avaliou antes da compra.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DO PREÇO E DO PAGAMENTO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preço total do veículo é de {preco}{^preco}R$ ______________{/preco} (________________________________________).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Forma de pagamento: {forma_pagamento}{^forma_pagamento}________________________________________________{/forma_pagamento}.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Detalhes do pagamento: {detalhes_pagamento}.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documentos de transferência e o veículo só serão liberados depois da compensação integral do pagamento.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DO ESTADO DO VEÍCULO E DA AUSÊNCIA DE GARANTIA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é vendido no estado em que se encontra, conforme examinado e avaliado pela COMPRADORA, que pôde fazer vistoria, test-drive e laudo cautelar antes da compra. O preço foi ajustado em razão disso.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As partes excluem, de comum acordo, a garantia por vícios redibitórios (arts. 441 a 446 do Código Civil), sejam mecânicos, elétricos, de lataria, pintura, estrutura ou quilometragem, não cabendo reclamação, abatimento ou desfazimento por esses motivos, salvo se ficar provado que a VENDEDORA conhecia o vício e o ocultou.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Não há garantia contratual. A COMPRADORA responde, perante os seus clientes, pelas garantias que oferecer na revenda, sem direito de regresso contra a VENDEDORA por vícios do veículo.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DA ORIGEM E DA DOCUMENTAÇÃO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VENDEDORA garante a origem lícita do veículo e a inexistência de ônus, alienação ou restrição judicial ou administrativa não informados, respondendo pela evicção (art. 447 do Código Civil), exceto quanto a: ______________________________.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ENTREGA E DOS DÉBITOS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é entregue em ____/____/______, às ____h____, e retirado por conta e risco da COMPRADORA.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São da VENDEDORA os débitos e as multas com fato gerador até a entrega; a partir dela, todos os débitos, multas e responsabilidades são da COMPRADORA, que assinará a indicação de condutor quando for o caso.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DA TRANSFERÊNCIA E DO RENAVE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Sendo a COMPRADORA estabelecimento credenciado no Renave, a operação será registrada como transferência entre estoques em até ____ dias.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Caso contrário, a COMPRADORA fará a transferência no Detran em até 30 (trinta) dias (art. 123, § 1º, do Código de Trânsito Brasileiro), ficando a VENDEDORA autorizada a comunicar a venda (art. 134 do mesmo Código) se ela não o fizer.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{#observacoes}</w:t>
      </w:r>
    </w:p>
    <w:p>
      <w:pPr>
        <w:spacing w:after="80" w:before="0" w:line="283" w:lineRule="auto"/>
        <w:jc w:val="both"/>
      </w:pPr>
      <w:r>
        <w:rPr>
          <w:rFonts w:ascii="Arial" w:hAnsi="Arial"/>
          <w:b/>
          <w:color w:val="000000"/>
          <w:sz w:val="20"/>
        </w:rPr>
        <w:t>OBSERVAÇÕES ADICIONAIS:</w:t>
      </w:r>
      <w:r>
        <w:rPr>
          <w:rFonts w:ascii="Arial" w:hAnsi="Arial"/>
          <w:b w:val="0"/>
          <w:color w:val="000000"/>
          <w:sz w:val="20"/>
        </w:rPr>
        <w:t xml:space="preserve"> {observacoes}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{/observacoes}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com renúncia a qualquer outro, por mais privilegiado que seja.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COMPRADORA (LOJISTA)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