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illSans-bold.ttf" ContentType="application/x-font-ttf"/>
  <Override PartName="/word/fonts/Gill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rPr>
          <w:b/>
          <w:color w:val="276236"/>
          <w:sz w:val="36"/>
        </w:rPr>
        <w:t>Reading Material 1: Digital Workspace Basics</w:t>
      </w:r>
    </w:p>
    <w:p>
      <w:pPr>
        <w:jc w:val="center"/>
      </w:pPr>
      <w:r>
        <w:drawing>
          <wp:inline>
            <wp:extent cx="5394960" cy="3591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card_worksh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0"/>
        </w:rPr>
        <w:t>The contents of this document help learners understand the topic in simple language and connect it with class, lab, and workshop situations.</w:t>
      </w:r>
    </w:p>
    <w:p>
      <w:pPr>
        <w:pStyle w:val="Heading2"/>
      </w:pPr>
      <w:r>
        <w:rPr>
          <w:b/>
          <w:color w:val="276236"/>
          <w:sz w:val="28"/>
        </w:rPr>
        <w:t>What is a Digital Workspace?</w:t>
      </w:r>
    </w:p>
    <w:p>
      <w:pPr/>
      <w:r>
        <w:rPr>
          <w:b w:val="0"/>
          <w:sz w:val="20"/>
        </w:rPr>
        <w:t>A digital workspace is the place where work information is created, saved, found, and shared using a computer, tablet, mobile device, or workshop system.</w:t>
      </w:r>
    </w:p>
    <w:p>
      <w:pPr/>
      <w:r>
        <w:rPr>
          <w:b w:val="0"/>
          <w:sz w:val="20"/>
        </w:rPr>
        <w:t>In a vehicle workshop, it may include job cards, service history, inspection photos, diagnostic scan reports, parts details, checklists, and messages from the supervisor.</w:t>
      </w:r>
    </w:p>
    <w:p>
      <w:pPr>
        <w:pStyle w:val="Heading2"/>
      </w:pPr>
      <w:r>
        <w:rPr>
          <w:b/>
          <w:color w:val="276236"/>
          <w:sz w:val="28"/>
        </w:rPr>
        <w:t>Why it matters in a workshop</w:t>
      </w:r>
    </w:p>
    <w:p>
      <w:pPr/>
      <w:r>
        <w:rPr>
          <w:b w:val="0"/>
          <w:sz w:val="20"/>
        </w:rPr>
        <w:t>A mechanic works with tools, machines, and information. If the information is wrong or missing, the repair can become slow or unsafe.</w:t>
      </w:r>
    </w:p>
    <w:p>
      <w:pPr/>
      <w:r>
        <w:rPr>
          <w:b w:val="0"/>
          <w:sz w:val="20"/>
        </w:rPr>
        <w:t>Example: A learner sees a job card that says “engine starting problem”. Before opening parts, the learner checks the complaint, previous service note, battery reading, and instructor instruction.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Use this in Class/Lab</w:t>
              <w:br/>
            </w:r>
            <w:r>
              <w:rPr>
                <w:sz w:val="20"/>
              </w:rPr>
              <w:t>Open a sample job card. Identify: customer complaint, vehicle details, date, assigned work, and safety note. Then explain what you will check first.</w:t>
            </w:r>
          </w:p>
        </w:tc>
      </w:tr>
    </w:tbl>
    <w:p>
      <w:pPr>
        <w:pStyle w:val="Heading2"/>
      </w:pPr>
      <w:r>
        <w:rPr>
          <w:b/>
          <w:color w:val="276236"/>
          <w:sz w:val="28"/>
        </w:rPr>
        <w:t>Good digital habits</w:t>
      </w:r>
    </w:p>
    <w:p>
      <w:pPr/>
      <w:r>
        <w:rPr>
          <w:b w:val="0"/>
          <w:sz w:val="20"/>
        </w:rPr>
        <w:t>• Name files clearly, such as jobcard_engine_starting_problem.</w:t>
      </w:r>
      <w:r>
        <w:br/>
      </w:r>
      <w:r>
        <w:rPr>
          <w:b w:val="0"/>
          <w:sz w:val="20"/>
        </w:rPr>
        <w:t>• Keep photos and reports in the correct folder.</w:t>
      </w:r>
      <w:r>
        <w:br/>
      </w:r>
      <w:r>
        <w:rPr>
          <w:b w:val="0"/>
          <w:sz w:val="20"/>
        </w:rPr>
        <w:t>• Do not delete workshop records without permission.</w:t>
      </w:r>
      <w:r>
        <w:br/>
      </w:r>
      <w:r>
        <w:rPr>
          <w:b w:val="0"/>
          <w:sz w:val="20"/>
        </w:rPr>
        <w:t>• Verify information before using it for repair decisions.</w:t>
      </w:r>
      <w:r>
        <w:br/>
      </w:r>
      <w:r>
        <w:rPr>
          <w:b w:val="0"/>
          <w:sz w:val="20"/>
        </w:rPr>
        <w:t>• Do not share customer information outside the workshop.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Key Takeaways</w:t>
              <w:br/>
            </w:r>
            <w:r>
              <w:rPr>
                <w:sz w:val="20"/>
              </w:rPr>
              <w:t>Digital workspace means organised digital information for work. A mechanic should know how to find, read, save, and verify workshop information.</w:t>
            </w:r>
          </w:p>
        </w:tc>
      </w:tr>
    </w:tbl>
    <w:sectPr>
      <w:headerReference r:id="rId10" w:type="default"/>
      <w:footerReference r:id="rId11" w:type="default"/>
      <w:pgSz w:h="16850" w:w="11910" w:orient="portrait"/>
      <w:pgMar w:bottom="0" w:top="0" w:left="992" w:right="992" w:header="102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ta Strive" w:id="0" w:date="2025-12-22T10:37:00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icons like these or any other similar ones for sectioning out content and to make the asset visually appealing and more understandable for learners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rebuchet MS"/>
  <w:font w:name="Georgia"/>
  <w:font w:name="Calibri"/>
  <w:font w:name="Times New Roman"/>
  <w:font w:name="Arial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rFonts w:ascii="Calibri" w:cs="Calibri" w:eastAsia="Calibri" w:hAnsi="Calibri"/>
        <w:color w:val="000000"/>
        <w:sz w:val="14"/>
        <w:szCs w:val="14"/>
      </w:rPr>
    </w:pPr>
    <w:r w:rsidDel="00000000" w:rsidR="00000000" w:rsidRPr="00000000">
      <w:rPr>
        <w:rFonts w:ascii="Calibri" w:cs="Calibri" w:eastAsia="Calibri" w:hAnsi="Calibri"/>
        <w:color w:val="000000"/>
        <w:sz w:val="18"/>
        <w:szCs w:val="18"/>
        <w:rtl w:val="0"/>
      </w:rPr>
      <w:t xml:space="preserve">@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Tata Community Initiatives Trust. All Rights Reserved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ind w:left="447" w:firstLine="0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5867400</wp:posOffset>
          </wp:positionH>
          <wp:positionV relativeFrom="page">
            <wp:posOffset>417830</wp:posOffset>
          </wp:positionV>
          <wp:extent cx="1460500" cy="361950"/>
          <wp:effectExtent b="0" l="0" r="0" t="0"/>
          <wp:wrapNone/>
          <wp:docPr id="4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0500" cy="361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3319779</wp:posOffset>
          </wp:positionH>
          <wp:positionV relativeFrom="paragraph">
            <wp:posOffset>-209549</wp:posOffset>
          </wp:positionV>
          <wp:extent cx="1587500" cy="335549"/>
          <wp:effectExtent b="0" l="0" r="0" t="0"/>
          <wp:wrapNone/>
          <wp:docPr id="4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7500" cy="335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2081530</wp:posOffset>
          </wp:positionH>
          <wp:positionV relativeFrom="paragraph">
            <wp:posOffset>-354964</wp:posOffset>
          </wp:positionV>
          <wp:extent cx="951259" cy="596458"/>
          <wp:effectExtent b="0" l="0" r="0" t="0"/>
          <wp:wrapNone/>
          <wp:docPr id="4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1259" cy="5964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819150</wp:posOffset>
          </wp:positionH>
          <wp:positionV relativeFrom="paragraph">
            <wp:posOffset>-438149</wp:posOffset>
          </wp:positionV>
          <wp:extent cx="846455" cy="752475"/>
          <wp:effectExtent b="0" l="0" r="0" t="0"/>
          <wp:wrapNone/>
          <wp:docPr id="39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4"/>
                  <a:srcRect b="0" l="-13881" r="-8049" t="-7225"/>
                  <a:stretch>
                    <a:fillRect/>
                  </a:stretch>
                </pic:blipFill>
                <pic:spPr>
                  <a:xfrm>
                    <a:off x="0" y="0"/>
                    <a:ext cx="846455" cy="752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-337819</wp:posOffset>
          </wp:positionH>
          <wp:positionV relativeFrom="paragraph">
            <wp:posOffset>-360679</wp:posOffset>
          </wp:positionV>
          <wp:extent cx="758190" cy="620395"/>
          <wp:effectExtent b="0" l="0" r="0" t="0"/>
          <wp:wrapNone/>
          <wp:docPr id="4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190" cy="6203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70"/>
      <w:jc w:val="both"/>
    </w:pPr>
    <w:rPr>
      <w:rFonts w:ascii="Trebuchet MS" w:cs="Trebuchet MS" w:eastAsia="Trebuchet MS" w:hAnsi="Trebuchet MS"/>
      <w:b w:val="1"/>
      <w:bCs w:val="1"/>
      <w:sz w:val="34"/>
      <w:szCs w:val="34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34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D71ACD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6C24D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C24DC"/>
    <w:rPr>
      <w:rFonts w:ascii="Lucida Sans" w:cs="Lucida Sans" w:eastAsia="Lucida Sans" w:hAnsi="Lucida Sans"/>
    </w:rPr>
  </w:style>
  <w:style w:type="paragraph" w:styleId="Footer">
    <w:name w:val="footer"/>
    <w:basedOn w:val="Normal"/>
    <w:link w:val="FooterChar"/>
    <w:uiPriority w:val="99"/>
    <w:unhideWhenUsed w:val="1"/>
    <w:rsid w:val="006C24D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C24DC"/>
    <w:rPr>
      <w:rFonts w:ascii="Lucida Sans" w:cs="Lucida Sans" w:eastAsia="Lucida Sans" w:hAnsi="Lucida Sans"/>
    </w:rPr>
  </w:style>
  <w:style w:type="character" w:styleId="Heading1Char" w:customStyle="1">
    <w:name w:val="Heading 1 Char"/>
    <w:basedOn w:val="DefaultParagraphFont"/>
    <w:link w:val="Heading1"/>
    <w:uiPriority w:val="9"/>
    <w:rsid w:val="004E2F57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85A3C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85A3C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85A3C"/>
    <w:rPr>
      <w:rFonts w:ascii="Segoe UI" w:cs="Segoe UI" w:eastAsia="Lucida Sans" w:hAnsi="Segoe UI"/>
      <w:sz w:val="18"/>
      <w:szCs w:val="18"/>
    </w:rPr>
  </w:style>
  <w:style w:type="table" w:styleId="TableGrid">
    <w:name w:val="Table Grid"/>
    <w:basedOn w:val="TableNormal"/>
    <w:uiPriority w:val="39"/>
    <w:rsid w:val="00C61C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F78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F78F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F78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F78F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F78F4"/>
    <w:rPr>
      <w:b w:val="1"/>
      <w:bCs w:val="1"/>
      <w:sz w:val="20"/>
      <w:szCs w:val="20"/>
    </w:rPr>
  </w:style>
  <w:style w:type="paragraph" w:styleId="NoSpacing">
    <w:name w:val="No Spacing"/>
    <w:uiPriority w:val="1"/>
    <w:qFormat w:val="1"/>
    <w:rsid w:val="004F78F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2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5tkXUdO7SuHQuaDQmiNpi1fow==">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2025-11-04T08:35:00Z</dcterms:created>
  <dc:creator>Sanjhi Dalal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Canva</vt:lpwstr>
  </property>
  <property fmtid="{D5CDD505-2E9C-101B-9397-08002B2CF9AE}" pid="4" name="LastSaved">
    <vt:filetime>2025-10-31T00:00:00Z</vt:filetime>
  </property>
  <property fmtid="{D5CDD505-2E9C-101B-9397-08002B2CF9AE}" pid="5" name="Producer">
    <vt:lpwstr>3-Heights(TM) PDF Security Shell 4.8.25.2 (http://www.pdf-tools.com)</vt:lpwstr>
  </property>
</Properties>
</file>