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
<Relationships xmlns="http://schemas.openxmlformats.org/package/2006/relationships">
	<Relationship Id="rId1" Type="http://schemas.openxmlformats.org/officeDocument/2006/relationships/officeDocument" Target="word/document.xml" />
	<Relationship Id="rId2" Type="http://schemas.openxmlformats.org/officeDocument/2006/relationships/extended-properties" Target="docProps/app.xml" />
	<Relationship Id="rId3" Type="http://schemas.openxmlformats.org/package/2006/relationships/metadata/core-properties" Target="docProps/core.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3.0 -->
  <w:body>
    <w:p w:rsidR="000463D0" w:rsidRPr="007B0C11" w:rsidP="00432E91" w14:paraId="54740860" w14:textId="01F02503">
      <w:pPr>
        <w:pStyle w:val="Centerb06"/>
      </w:pPr>
      <w:r w:rsidRPr="00F76BC7">
        <w:t xml:space="preserve"> </w:t>
      </w:r>
      <w:r>
        <w:rPr>
          <w:rFonts w:ascii="Times New Roman" w:eastAsia="Times New Roman" w:hAnsi="Times New Roman" w:cs="Times New Roman"/>
          <w:b/>
          <w:i w:val="0"/>
          <w:vanish w:val="0"/>
          <w:color w:val="auto"/>
          <w:sz w:val="24"/>
          <w:u w:val="none"/>
          <w:bdr w:val="none" w:sz="0" w:space="0" w:color="auto"/>
        </w:rPr>
        <w:t>[COMPANY NAME]</w:t>
      </w:r>
      <w:r w:rsidRPr="007B0C11">
        <w:t xml:space="preserve"> </w:t>
      </w:r>
    </w:p>
    <w:p w:rsidR="000463D0" w:rsidRPr="007B0C11" w:rsidP="00432E91" w14:paraId="027227DD" w14:textId="63B08DE1">
      <w:pPr>
        <w:pStyle w:val="Centerb"/>
        <w:rPr>
          <w:b/>
          <w:bCs w:val="0"/>
          <w:smallCaps/>
        </w:rPr>
      </w:pPr>
      <w:r w:rsidRPr="007B0C11">
        <w:rPr>
          <w:b/>
          <w:bCs w:val="0"/>
        </w:rPr>
        <w:t>Restricted Stock Purchase Agreement</w:t>
      </w:r>
    </w:p>
    <w:p w:rsidR="000463D0" w14:paraId="70700CB8" w14:textId="77777777"/>
    <w:p w:rsidR="000463D0" w14:paraId="15A4DAF8" w14:textId="1407613C">
      <w:pPr>
        <w:pStyle w:val="BodyText"/>
      </w:pPr>
      <w:r>
        <w:t xml:space="preserve">This </w:t>
      </w:r>
      <w:r w:rsidR="00D505E1">
        <w:t>Restricted</w:t>
      </w:r>
      <w:r>
        <w:t xml:space="preserve"> Stock Purchase Agreement (</w:t>
      </w:r>
      <w:r w:rsidR="00D157CE">
        <w:t>this</w:t>
      </w:r>
      <w:r>
        <w:t xml:space="preserve"> </w:t>
      </w:r>
      <w:r w:rsidR="00306936">
        <w:t>“</w:t>
      </w:r>
      <w:r>
        <w:rPr>
          <w:b/>
          <w:bCs/>
          <w:i/>
          <w:iCs/>
        </w:rPr>
        <w:t>Agreement</w:t>
      </w:r>
      <w:r w:rsidR="00306936">
        <w:t>”</w:t>
      </w:r>
      <w:r>
        <w:t xml:space="preserve">) is entered </w:t>
      </w:r>
      <w:r w:rsidR="00306936">
        <w:t xml:space="preserve">into as </w:t>
      </w:r>
      <w:r w:rsidRPr="002D6522" w:rsidR="00306936">
        <w:t xml:space="preserve">of </w:t>
      </w:r>
      <w:r>
        <w:rPr>
          <w:rFonts w:ascii="Times New Roman" w:eastAsia="Times New Roman" w:hAnsi="Times New Roman" w:cs="Times New Roman"/>
          <w:b w:val="0"/>
          <w:i w:val="0"/>
          <w:vanish w:val="0"/>
          <w:color w:val="auto"/>
          <w:sz w:val="24"/>
          <w:u w:val="none"/>
          <w:bdr w:val="none" w:sz="0" w:space="0" w:color="auto"/>
        </w:rPr>
        <w:t>June 8, 2024</w:t>
      </w:r>
      <w:r w:rsidR="009443CD">
        <w:t xml:space="preserve"> </w:t>
      </w:r>
      <w:r w:rsidRPr="002D6522">
        <w:t>by</w:t>
      </w:r>
      <w:r>
        <w:t xml:space="preserve"> and between </w:t>
      </w:r>
      <w:r>
        <w:rPr>
          <w:rFonts w:ascii="Times New Roman" w:eastAsia="Times New Roman" w:hAnsi="Times New Roman" w:cs="Times New Roman"/>
          <w:b w:val="0"/>
          <w:i w:val="0"/>
          <w:vanish w:val="0"/>
          <w:color w:val="auto"/>
          <w:sz w:val="24"/>
          <w:u w:val="none"/>
          <w:bdr w:val="none" w:sz="0" w:space="0" w:color="auto"/>
        </w:rPr>
        <w:t>[Company Name]</w:t>
      </w:r>
      <w:r w:rsidR="007B0C11">
        <w:t>,</w:t>
      </w:r>
      <w:r>
        <w:t xml:space="preserve"> a Delaware corporation (the </w:t>
      </w:r>
      <w:r w:rsidR="00306936">
        <w:t>“</w:t>
      </w:r>
      <w:r>
        <w:rPr>
          <w:b/>
          <w:bCs/>
          <w:i/>
          <w:iCs/>
        </w:rPr>
        <w:t>Company</w:t>
      </w:r>
      <w:r w:rsidR="00306936">
        <w:t>”</w:t>
      </w:r>
      <w:r>
        <w:t xml:space="preserve">), and </w:t>
      </w:r>
      <w:r>
        <w:rPr>
          <w:rFonts w:ascii="Times New Roman" w:eastAsia="Times New Roman" w:hAnsi="Times New Roman" w:cs="Times New Roman"/>
          <w:b w:val="0"/>
          <w:i w:val="0"/>
          <w:vanish w:val="0"/>
          <w:color w:val="auto"/>
          <w:sz w:val="24"/>
          <w:u w:val="none"/>
          <w:bdr w:val="none" w:sz="0" w:space="0" w:color="auto"/>
        </w:rPr>
        <w:t>[Stockholder Name]</w:t>
      </w:r>
      <w:r w:rsidR="00D505E1">
        <w:t xml:space="preserve"> </w:t>
      </w:r>
      <w:r>
        <w:t>(</w:t>
      </w:r>
      <w:r w:rsidR="00306936">
        <w:t>“</w:t>
      </w:r>
      <w:r w:rsidR="00D505E1">
        <w:rPr>
          <w:b/>
          <w:bCs/>
          <w:i/>
          <w:iCs/>
        </w:rPr>
        <w:t>Purchaser</w:t>
      </w:r>
      <w:r w:rsidR="00306936">
        <w:t>”</w:t>
      </w:r>
      <w:r>
        <w:t>).</w:t>
      </w:r>
    </w:p>
    <w:p w:rsidR="000463D0" w14:paraId="70712AB1" w14:textId="77777777">
      <w:pPr>
        <w:pStyle w:val="TabbedL1"/>
      </w:pPr>
      <w:r>
        <w:t>Purchase and Sale of Stock</w:t>
      </w:r>
    </w:p>
    <w:p w:rsidR="000463D0" w14:paraId="407FB6E5" w14:textId="79DE2B48">
      <w:pPr>
        <w:pStyle w:val="BodyText"/>
      </w:pPr>
      <w:bookmarkStart w:id="0" w:name="_Hlk131413325"/>
      <w:r>
        <w:t xml:space="preserve">Subject to the terms and conditions of this Agreement, on the Purchase Date (as defined below), the Company will issue and sell </w:t>
      </w:r>
      <w:r w:rsidRPr="005A25B6">
        <w:t xml:space="preserve">to </w:t>
      </w:r>
      <w:r w:rsidRPr="005A25B6" w:rsidR="00D505E1">
        <w:t>Purchaser</w:t>
      </w:r>
      <w:r w:rsidRPr="005A25B6">
        <w:t xml:space="preserve">, and </w:t>
      </w:r>
      <w:r w:rsidRPr="005A25B6" w:rsidR="00D505E1">
        <w:t>Purchaser</w:t>
      </w:r>
      <w:r>
        <w:t xml:space="preserve"> agrees to purchase from the Company, </w:t>
      </w:r>
      <w:r>
        <w:rPr>
          <w:rFonts w:ascii="Times New Roman" w:eastAsia="Times New Roman" w:hAnsi="Times New Roman" w:cs="Times New Roman"/>
          <w:b w:val="0"/>
          <w:i w:val="0"/>
          <w:vanish w:val="0"/>
          <w:color w:val="auto"/>
          <w:sz w:val="24"/>
          <w:u w:val="none"/>
          <w:bdr w:val="none" w:sz="0" w:space="0" w:color="auto"/>
        </w:rPr>
        <w:t>0</w:t>
      </w:r>
      <w:r w:rsidR="00E13D6E">
        <w:t xml:space="preserve"> </w:t>
      </w:r>
      <w:r>
        <w:t xml:space="preserve">shares (the </w:t>
      </w:r>
      <w:r w:rsidR="00306936">
        <w:t>“</w:t>
      </w:r>
      <w:r>
        <w:rPr>
          <w:b/>
          <w:bCs/>
          <w:i/>
          <w:iCs/>
        </w:rPr>
        <w:t>Shares</w:t>
      </w:r>
      <w:r w:rsidR="00306936">
        <w:t>”</w:t>
      </w:r>
      <w:r>
        <w:t xml:space="preserve">) of </w:t>
      </w:r>
      <w:r w:rsidRPr="00F34509">
        <w:t>the Company</w:t>
      </w:r>
      <w:r w:rsidRPr="00F34509" w:rsidR="00306936">
        <w:t>’</w:t>
      </w:r>
      <w:r w:rsidRPr="00F34509">
        <w:t xml:space="preserve">s common stock (the </w:t>
      </w:r>
      <w:r w:rsidRPr="00F34509" w:rsidR="00306936">
        <w:t>“</w:t>
      </w:r>
      <w:r w:rsidRPr="00F34509">
        <w:rPr>
          <w:b/>
          <w:bCs/>
          <w:i/>
          <w:iCs/>
        </w:rPr>
        <w:t>Common Stock</w:t>
      </w:r>
      <w:r w:rsidRPr="00F34509" w:rsidR="00306936">
        <w:t>”</w:t>
      </w:r>
      <w:r w:rsidRPr="00F34509">
        <w:t xml:space="preserve">), par value </w:t>
      </w:r>
      <w:r>
        <w:rPr>
          <w:rFonts w:ascii="Times New Roman" w:eastAsia="Times New Roman" w:hAnsi="Times New Roman" w:cs="Times New Roman"/>
          <w:b w:val="0"/>
          <w:i w:val="0"/>
          <w:vanish w:val="0"/>
          <w:color w:val="auto"/>
          <w:sz w:val="24"/>
          <w:u w:val="none"/>
          <w:bdr w:val="none" w:sz="0" w:space="0" w:color="auto"/>
        </w:rPr>
        <w:t>$0.00</w:t>
      </w:r>
      <w:r w:rsidR="00C824DB">
        <w:t xml:space="preserve"> </w:t>
      </w:r>
      <w:r w:rsidRPr="00F34509">
        <w:t xml:space="preserve">per share, in exchange for payment of </w:t>
      </w:r>
      <w:r>
        <w:rPr>
          <w:rFonts w:ascii="Times New Roman" w:eastAsia="Times New Roman" w:hAnsi="Times New Roman" w:cs="Times New Roman"/>
          <w:b w:val="0"/>
          <w:i w:val="0"/>
          <w:vanish w:val="0"/>
          <w:color w:val="auto"/>
          <w:sz w:val="24"/>
          <w:u w:val="none"/>
          <w:bdr w:val="none" w:sz="0" w:space="0" w:color="auto"/>
        </w:rPr>
        <w:t>$0.00</w:t>
      </w:r>
      <w:r w:rsidR="00C824DB">
        <w:t xml:space="preserve"> </w:t>
      </w:r>
      <w:r w:rsidRPr="00F34509">
        <w:t xml:space="preserve">per Share in cash (total purchase price of </w:t>
      </w:r>
      <w:r>
        <w:rPr>
          <w:rFonts w:ascii="Times New Roman" w:eastAsia="Times New Roman" w:hAnsi="Times New Roman" w:cs="Times New Roman"/>
          <w:b w:val="0"/>
          <w:i w:val="0"/>
          <w:vanish w:val="0"/>
          <w:color w:val="auto"/>
          <w:sz w:val="24"/>
          <w:u w:val="none"/>
          <w:bdr w:val="none" w:sz="0" w:space="0" w:color="auto"/>
        </w:rPr>
        <w:t>$0.00</w:t>
      </w:r>
      <w:r w:rsidRPr="00F34509">
        <w:t>, receipt of which is hereby ackno</w:t>
      </w:r>
      <w:r>
        <w:t>wledged by the Company</w:t>
      </w:r>
      <w:r w:rsidR="006B3183">
        <w:t>)</w:t>
      </w:r>
      <w:r>
        <w:t>.  In addition</w:t>
      </w:r>
      <w:r w:rsidRPr="005A25B6">
        <w:t xml:space="preserve">, </w:t>
      </w:r>
      <w:r w:rsidRPr="005A25B6" w:rsidR="00D505E1">
        <w:t>Purchaser</w:t>
      </w:r>
      <w:r w:rsidRPr="005A25B6">
        <w:t xml:space="preserve"> </w:t>
      </w:r>
      <w:r>
        <w:t xml:space="preserve">agrees to assign to the Company certain ideas, business plans, concepts and related intellectual property rights pursuant to an Intellectual Property Assignment Agreement in substantially the form attached hereto as </w:t>
      </w:r>
      <w:r w:rsidRPr="006B1FC7">
        <w:rPr>
          <w:bCs/>
          <w:u w:val="single"/>
        </w:rPr>
        <w:t>Exhibit A</w:t>
      </w:r>
      <w:r>
        <w:t xml:space="preserve">.  The term </w:t>
      </w:r>
      <w:r w:rsidR="00306936">
        <w:t>“</w:t>
      </w:r>
      <w:r>
        <w:t>Shares</w:t>
      </w:r>
      <w:r w:rsidR="00306936">
        <w:t>”</w:t>
      </w:r>
      <w:r>
        <w:t xml:space="preserve"> shall include the purchased Shares and all securities received in replacement of or in connection with the Shares pursuant to any stock dividends or splits, all securities received in replacement of the Shares in any recapitalization, merger, </w:t>
      </w:r>
      <w:r w:rsidRPr="005A25B6">
        <w:t xml:space="preserve">reorganization, exchange or the like, and all new, substituted or additional securities or other properties to which </w:t>
      </w:r>
      <w:r w:rsidRPr="005A25B6" w:rsidR="00D505E1">
        <w:t>Purchaser</w:t>
      </w:r>
      <w:r w:rsidRPr="005A25B6">
        <w:t xml:space="preserve"> is entitled by reason of </w:t>
      </w:r>
      <w:r w:rsidRPr="005A25B6" w:rsidR="00D505E1">
        <w:t>Purchaser</w:t>
      </w:r>
      <w:r w:rsidRPr="005A25B6" w:rsidR="00306936">
        <w:t>’</w:t>
      </w:r>
      <w:r w:rsidRPr="005A25B6">
        <w:t>s ownership of the Shares.</w:t>
      </w:r>
    </w:p>
    <w:bookmarkEnd w:id="0"/>
    <w:p w:rsidR="000463D0" w14:paraId="7E984CEC" w14:textId="77777777">
      <w:pPr>
        <w:pStyle w:val="TabbedL1"/>
      </w:pPr>
      <w:r>
        <w:t>Closing</w:t>
      </w:r>
    </w:p>
    <w:p w:rsidR="000463D0" w14:paraId="33CC02DB" w14:textId="77777777">
      <w:pPr>
        <w:pStyle w:val="BodyText"/>
      </w:pPr>
      <w:r w:rsidRPr="005A25B6">
        <w:t xml:space="preserve">The purchase and sale of the Shares shall occur at the principal office of the Company simultaneously with the execution of this Agreement or on such other date as the Company and </w:t>
      </w:r>
      <w:r w:rsidRPr="005A25B6" w:rsidR="00D505E1">
        <w:t>Purchaser</w:t>
      </w:r>
      <w:r w:rsidRPr="005A25B6">
        <w:t xml:space="preserve"> shall agree (the </w:t>
      </w:r>
      <w:r w:rsidRPr="005A25B6" w:rsidR="00306936">
        <w:t>“</w:t>
      </w:r>
      <w:r w:rsidRPr="005A25B6">
        <w:rPr>
          <w:b/>
          <w:bCs/>
          <w:i/>
          <w:iCs/>
        </w:rPr>
        <w:t>Purchase Date</w:t>
      </w:r>
      <w:r w:rsidRPr="005A25B6" w:rsidR="00306936">
        <w:t>”</w:t>
      </w:r>
      <w:r w:rsidRPr="005A25B6">
        <w:t xml:space="preserve">).  On the Purchase Date, the Company will deliver to </w:t>
      </w:r>
      <w:r w:rsidRPr="005A25B6" w:rsidR="00D505E1">
        <w:t>Purchaser</w:t>
      </w:r>
      <w:r w:rsidRPr="005A25B6">
        <w:t xml:space="preserve"> a stock certificate representing the Shares purchased by </w:t>
      </w:r>
      <w:r w:rsidRPr="005A25B6" w:rsidR="00D505E1">
        <w:t>Purchaser</w:t>
      </w:r>
      <w:r w:rsidRPr="005A25B6">
        <w:t xml:space="preserve">, against delivery of a signed copy of the Intellectual Property Assignment Agreement by </w:t>
      </w:r>
      <w:r w:rsidRPr="005A25B6" w:rsidR="00D505E1">
        <w:t>Purchaser</w:t>
      </w:r>
      <w:r w:rsidRPr="005A25B6">
        <w:t xml:space="preserve"> and payment of the purchase price for the Shares by (a) check made payable to the Company, (b) cancellation of indebtedness of the Company to </w:t>
      </w:r>
      <w:r w:rsidRPr="005A25B6" w:rsidR="00D505E1">
        <w:t>Purchaser</w:t>
      </w:r>
      <w:r w:rsidRPr="005A25B6">
        <w:t>, or (c) by a</w:t>
      </w:r>
      <w:r>
        <w:t xml:space="preserve"> combination of the foregoing.</w:t>
      </w:r>
    </w:p>
    <w:p w:rsidR="000463D0" w14:paraId="34964E9F" w14:textId="528EED2F">
      <w:pPr>
        <w:pStyle w:val="TabbedL1"/>
      </w:pPr>
      <w:r>
        <w:t>Repurchase Right</w:t>
      </w:r>
    </w:p>
    <w:p w:rsidR="000463D0" w14:paraId="0552F30C" w14:textId="77777777">
      <w:pPr>
        <w:pStyle w:val="BodyText"/>
      </w:pPr>
      <w:r w:rsidRPr="005A25B6">
        <w:t xml:space="preserve">In addition to any other limitation on transfer created by applicable securities laws, </w:t>
      </w:r>
      <w:r w:rsidRPr="005A25B6" w:rsidR="00D505E1">
        <w:t>Purchaser</w:t>
      </w:r>
      <w:r w:rsidRPr="005A25B6">
        <w:t xml:space="preserve"> shall not assign, encumber or dispose of any interest in the Shares while the Shares are subject to the Company</w:t>
      </w:r>
      <w:r w:rsidRPr="005A25B6" w:rsidR="00306936">
        <w:t>’</w:t>
      </w:r>
      <w:r w:rsidRPr="005A25B6">
        <w:t xml:space="preserve">s Repurchase Option (as defined below).  After any Shares have been released from the Repurchase Option, </w:t>
      </w:r>
      <w:r w:rsidRPr="005A25B6" w:rsidR="00D505E1">
        <w:t>Purchaser</w:t>
      </w:r>
      <w:r w:rsidRPr="005A25B6">
        <w:t xml:space="preserve"> shall not assign</w:t>
      </w:r>
      <w:r>
        <w:t>, encumber or dispose of any interest in such Shares except in compliance with the provisions of this Agreement and applicable securities laws.</w:t>
      </w:r>
    </w:p>
    <w:p w:rsidR="000463D0" w14:paraId="5A42B932" w14:textId="77777777">
      <w:pPr>
        <w:pStyle w:val="TabbedL2"/>
      </w:pPr>
      <w:r>
        <w:rPr>
          <w:b/>
          <w:bCs/>
        </w:rPr>
        <w:t>Repurchase Option</w:t>
      </w:r>
      <w:r>
        <w:t xml:space="preserve">.  </w:t>
      </w:r>
    </w:p>
    <w:p w:rsidR="000463D0" w:rsidP="007F50C7" w14:paraId="4CC7A8F3" w14:textId="2F34FFD0">
      <w:pPr>
        <w:pStyle w:val="BodyText"/>
      </w:pPr>
      <w:r>
        <w:t xml:space="preserve">In the event </w:t>
      </w:r>
      <w:r w:rsidRPr="005A25B6">
        <w:t xml:space="preserve">that </w:t>
      </w:r>
      <w:r w:rsidRPr="005A25B6" w:rsidR="00D505E1">
        <w:t>Purchaser</w:t>
      </w:r>
      <w:r>
        <w:t xml:space="preserve"> shall at any time cease to have an employment, consulting or other service relationship (including as a member of the Board of Directors) with the Company (or </w:t>
      </w:r>
      <w:r>
        <w:t xml:space="preserve">any successor or its parent company) for any reason (the date of such termination being the </w:t>
      </w:r>
      <w:r w:rsidR="00306936">
        <w:t>“</w:t>
      </w:r>
      <w:r>
        <w:rPr>
          <w:b/>
          <w:bCs/>
          <w:i/>
          <w:iCs/>
        </w:rPr>
        <w:t>Termination Date</w:t>
      </w:r>
      <w:r w:rsidR="00306936">
        <w:t>”</w:t>
      </w:r>
      <w:r>
        <w:t xml:space="preserve">), the Company shall have the right (the </w:t>
      </w:r>
      <w:r w:rsidR="00306936">
        <w:t>“</w:t>
      </w:r>
      <w:r>
        <w:rPr>
          <w:b/>
          <w:bCs/>
          <w:i/>
          <w:iCs/>
        </w:rPr>
        <w:t>Repurchase Option</w:t>
      </w:r>
      <w:r w:rsidR="00306936">
        <w:t>”</w:t>
      </w:r>
      <w:r>
        <w:t xml:space="preserve">), for a period of 90 days from such Termination Date (the </w:t>
      </w:r>
      <w:r w:rsidR="00306936">
        <w:t>“</w:t>
      </w:r>
      <w:r>
        <w:rPr>
          <w:b/>
          <w:bCs/>
          <w:i/>
          <w:iCs/>
        </w:rPr>
        <w:t>Option Period</w:t>
      </w:r>
      <w:r w:rsidR="00306936">
        <w:t>”</w:t>
      </w:r>
      <w:r>
        <w:t xml:space="preserve">), to repurchase any or all of the Shares that have not yet been released from the Repurchase Option pursuant to Section 3(b) below (the </w:t>
      </w:r>
      <w:r w:rsidR="00306936">
        <w:t>“</w:t>
      </w:r>
      <w:r>
        <w:rPr>
          <w:b/>
          <w:bCs/>
          <w:i/>
          <w:iCs/>
        </w:rPr>
        <w:t>Unvested Shares</w:t>
      </w:r>
      <w:r w:rsidR="00306936">
        <w:t>”</w:t>
      </w:r>
      <w:r>
        <w:t xml:space="preserve">) at a repurchase price </w:t>
      </w:r>
      <w:r w:rsidR="00EE7229">
        <w:t xml:space="preserve">equal to the </w:t>
      </w:r>
      <w:r w:rsidRPr="00F34509" w:rsidR="00EE7229">
        <w:t xml:space="preserve">lesser of </w:t>
      </w:r>
      <w:r>
        <w:rPr>
          <w:rFonts w:ascii="Times New Roman" w:eastAsia="Times New Roman" w:hAnsi="Times New Roman" w:cs="Times New Roman"/>
          <w:b w:val="0"/>
          <w:i w:val="0"/>
          <w:vanish w:val="0"/>
          <w:color w:val="auto"/>
          <w:sz w:val="24"/>
          <w:u w:val="none"/>
          <w:bdr w:val="none" w:sz="0" w:space="0" w:color="auto"/>
        </w:rPr>
        <w:t>$0.00</w:t>
      </w:r>
      <w:r w:rsidR="00C824DB">
        <w:t xml:space="preserve"> </w:t>
      </w:r>
      <w:r w:rsidRPr="00F34509">
        <w:t>per Share</w:t>
      </w:r>
      <w:r w:rsidRPr="00F34509" w:rsidR="00EE7229">
        <w:t xml:space="preserve"> or the then fair market value of the Unvested Shares</w:t>
      </w:r>
      <w:r w:rsidRPr="00F34509">
        <w:t xml:space="preserve"> in cash (subject to adjustment for any stock split or similar event) (the </w:t>
      </w:r>
      <w:r w:rsidRPr="00F34509" w:rsidR="00306936">
        <w:t>“</w:t>
      </w:r>
      <w:r w:rsidRPr="00F34509">
        <w:rPr>
          <w:b/>
          <w:bCs/>
          <w:i/>
          <w:iCs/>
        </w:rPr>
        <w:t>Repurchase Price</w:t>
      </w:r>
      <w:r w:rsidRPr="00F34509" w:rsidR="00306936">
        <w:t>”</w:t>
      </w:r>
      <w:r w:rsidRPr="00F34509">
        <w:t xml:space="preserve">).  The Company may exercise its Repurchase Option as to any or all of the Unvested Shares at any time during the Option Period by written notice to </w:t>
      </w:r>
      <w:r w:rsidRPr="00F34509" w:rsidR="00D505E1">
        <w:t>Purchaser</w:t>
      </w:r>
      <w:r w:rsidRPr="00F34509">
        <w:t xml:space="preserve">; provided, however, that without requirement of further action on the part of either party hereto, </w:t>
      </w:r>
      <w:r w:rsidRPr="00F34509" w:rsidR="00EE7229">
        <w:t xml:space="preserve">if the fair market value per share of the Unvested Shares is greater than </w:t>
      </w:r>
      <w:r>
        <w:rPr>
          <w:rFonts w:ascii="Times New Roman" w:eastAsia="Times New Roman" w:hAnsi="Times New Roman" w:cs="Times New Roman"/>
          <w:b w:val="0"/>
          <w:i w:val="0"/>
          <w:vanish w:val="0"/>
          <w:color w:val="auto"/>
          <w:sz w:val="24"/>
          <w:u w:val="none"/>
          <w:bdr w:val="none" w:sz="0" w:space="0" w:color="auto"/>
        </w:rPr>
        <w:t>$0.00</w:t>
      </w:r>
      <w:r w:rsidR="00C824DB">
        <w:t xml:space="preserve"> </w:t>
      </w:r>
      <w:r w:rsidRPr="00F34509" w:rsidR="00EE7229">
        <w:t xml:space="preserve">per Share, </w:t>
      </w:r>
      <w:r w:rsidRPr="00F34509">
        <w:t xml:space="preserve">the Repurchase Option shall be deemed to have been automatically exercised as to all Unvested </w:t>
      </w:r>
      <w:r w:rsidRPr="005A25B6">
        <w:t>Shares at 5:00 p.m. Pacific</w:t>
      </w:r>
      <w:r>
        <w:t xml:space="preserve"> time on the last day of the Option Period, unless the Company declines in writing to exercise its Repurchase Option in whole or in part prior to such time; provided further, that notwithstanding the above, the Repurchase Option shall not be deemed to have been automatically exercised, and shall instead be deemed to become temporarily </w:t>
      </w:r>
      <w:r>
        <w:t>unexercisable</w:t>
      </w:r>
      <w:r>
        <w:t xml:space="preserve"> as of such time and date and extended by the duration of any such period, in any case where such automatic exercise would result in a violation of applicable law (including without limitation Section 160 of the Delaware General Corporation Law), and the Repurchase Option shall once again be deemed exercisable (or, as provided above, exercised) as soon as a violation of applicable law would not result from its exercise.</w:t>
      </w:r>
    </w:p>
    <w:p w:rsidR="000463D0" w:rsidP="007F50C7" w14:paraId="22A960CC" w14:textId="762255AC">
      <w:pPr>
        <w:pStyle w:val="BodyText"/>
      </w:pPr>
      <w:r>
        <w:t xml:space="preserve">If the Company determines not to </w:t>
      </w:r>
      <w:r w:rsidRPr="00AD6C9A">
        <w:t xml:space="preserve">exercise the Repurchase Option in whole or in part, it shall use commercially reasonable efforts to notify </w:t>
      </w:r>
      <w:r w:rsidRPr="00AD6C9A" w:rsidR="00D505E1">
        <w:t>Purchaser</w:t>
      </w:r>
      <w:r w:rsidRPr="00AD6C9A">
        <w:t xml:space="preserve"> prior to the end of the Option Period, and the Repurchase Option shall thereupon terminate as to any Unvested Shares for which the Company declined to exercise the Repurchase Option.  If the Repurchase Option is exercised or deemed to </w:t>
      </w:r>
      <w:r w:rsidRPr="00AD6C9A" w:rsidR="007F50C7">
        <w:t>be exercised, then within 5</w:t>
      </w:r>
      <w:r w:rsidRPr="00AD6C9A">
        <w:t xml:space="preserve"> business days after the date of such exercise or deemed exercise, the Company shall notify the Escrow Agent (as defined below) thereof and shall make payment of the aggregate Repurchase Price for the Unvested Shares being repurchased by any of the following methods:  (A) delivering to </w:t>
      </w:r>
      <w:r w:rsidRPr="00AD6C9A" w:rsidR="00D505E1">
        <w:t>Purchaser</w:t>
      </w:r>
      <w:r w:rsidRPr="00AD6C9A">
        <w:t xml:space="preserve"> a check in the amount of the aggregate Repurchase Price; (B) canceling an amount of indebtedness of </w:t>
      </w:r>
      <w:r w:rsidRPr="00AD6C9A" w:rsidR="00D505E1">
        <w:t>Purchaser</w:t>
      </w:r>
      <w:r w:rsidRPr="00AD6C9A">
        <w:t xml:space="preserve"> to the Company equal to the aggregate Repurchase Price; or (C) any combination of (A) and (B) such</w:t>
      </w:r>
      <w:r>
        <w:t xml:space="preserve"> that the combined payment and cancellation of indebtedness equals such aggregate Repurchase Price.  Upon delivery of the payment of the aggregate Repurchase Price in any of the ways described above, the Company shall become the legal and beneficial owner of the Unvested Shares being repurchased and all related rights and interests therein, and the Company shall have the right to retain and transfer to its own name</w:t>
      </w:r>
      <w:r w:rsidR="00EE7229">
        <w:t>, or cancel,</w:t>
      </w:r>
      <w:r>
        <w:t xml:space="preserve"> the number of Unvested Shares being repurchased by the Company.</w:t>
      </w:r>
    </w:p>
    <w:p w:rsidR="000463D0" w:rsidP="007F50C7" w14:paraId="56F348E0" w14:textId="160413F2">
      <w:pPr>
        <w:pStyle w:val="BodyText"/>
      </w:pPr>
      <w:r>
        <w:t xml:space="preserve">If </w:t>
      </w:r>
      <w:r w:rsidRPr="00AD6C9A">
        <w:t xml:space="preserve">the Company neither notifies </w:t>
      </w:r>
      <w:r w:rsidRPr="00AD6C9A" w:rsidR="00D505E1">
        <w:t>Purchaser</w:t>
      </w:r>
      <w:r w:rsidRPr="00AD6C9A">
        <w:t xml:space="preserve"> prior to the end of the Option Period of the Company</w:t>
      </w:r>
      <w:r w:rsidRPr="00AD6C9A" w:rsidR="00306936">
        <w:t>’</w:t>
      </w:r>
      <w:r w:rsidRPr="00AD6C9A">
        <w:t xml:space="preserve">s decision not to exercise its Repurchase Option nor delivers payment of the aggregate Repurchase </w:t>
      </w:r>
      <w:r w:rsidRPr="00AD6C9A" w:rsidR="007F50C7">
        <w:t xml:space="preserve">Price to </w:t>
      </w:r>
      <w:r w:rsidRPr="00AD6C9A" w:rsidR="00D505E1">
        <w:t>Purchaser</w:t>
      </w:r>
      <w:r w:rsidRPr="00AD6C9A" w:rsidR="007F50C7">
        <w:t xml:space="preserve"> within 5</w:t>
      </w:r>
      <w:r w:rsidRPr="00AD6C9A">
        <w:t xml:space="preserve"> business days after the actual or deemed exercise of the Repurchase Option (or within an additional period in accordance with Section 3(a)), then the sole remedy of </w:t>
      </w:r>
      <w:r w:rsidRPr="00AD6C9A" w:rsidR="00D505E1">
        <w:t>Purchaser</w:t>
      </w:r>
      <w:r w:rsidRPr="00AD6C9A">
        <w:t xml:space="preserve"> thereafter shall be to receive the aggregate Repurchase Price from the Company in the manner set forth above for the Unvested Shares deemed repurchased, and in no case shall </w:t>
      </w:r>
      <w:r w:rsidRPr="00AD6C9A" w:rsidR="00D505E1">
        <w:t>Purchaser</w:t>
      </w:r>
      <w:r w:rsidRPr="00AD6C9A">
        <w:t xml:space="preserve"> have any claim of ownership as to any of such Unvested Shares.  If the Repurchase Option is terminated in whole or in part by written notice from the Company to </w:t>
      </w:r>
      <w:r w:rsidRPr="00AD6C9A" w:rsidR="00D505E1">
        <w:t>Purchaser</w:t>
      </w:r>
      <w:r w:rsidRPr="00AD6C9A">
        <w:t xml:space="preserve">, then upon and following such termination the only remaining right of </w:t>
      </w:r>
      <w:r w:rsidRPr="00AD6C9A" w:rsidR="00D505E1">
        <w:t>Purchaser</w:t>
      </w:r>
      <w:r w:rsidRPr="00AD6C9A">
        <w:t xml:space="preserve"> under this Agreement shall be the right to receive and retain the Unvested Shares as to which the Repurchase Option was terminated, and </w:t>
      </w:r>
      <w:r w:rsidRPr="00AD6C9A" w:rsidR="00D505E1">
        <w:t>Purchaser</w:t>
      </w:r>
      <w:r w:rsidRPr="00AD6C9A">
        <w:t xml:space="preserve"> shall have no right whatsoever to receive the Repurchase Price.</w:t>
      </w:r>
    </w:p>
    <w:p w:rsidR="000463D0" w:rsidRPr="002D6522" w14:paraId="4E3FA040" w14:textId="77777777">
      <w:pPr>
        <w:pStyle w:val="TabbedL2"/>
      </w:pPr>
      <w:r w:rsidRPr="002D6522">
        <w:rPr>
          <w:bCs/>
        </w:rPr>
        <w:t>Vesting; Release of Shares From Repurchase Option</w:t>
      </w:r>
      <w:r w:rsidRPr="002D6522">
        <w:t xml:space="preserve">.  </w:t>
      </w:r>
    </w:p>
    <w:p w:rsidR="007F50C7" w:rsidRPr="002D6522" w14:paraId="79F3A025" w14:textId="16F6929D">
      <w:pPr>
        <w:pStyle w:val="BT2"/>
        <w:rPr>
          <w:highlight w:val="yellow"/>
        </w:rPr>
      </w:pPr>
      <w:r w:rsidRPr="002D6522">
        <w:t>(i)</w:t>
      </w:r>
      <w:r w:rsidRPr="002D6522">
        <w:tab/>
        <w:t xml:space="preserve">As of the Vesting Commencement Date set forth on the signature page to this Agreement, </w:t>
      </w:r>
      <w:r w:rsidRPr="002D6522" w:rsidR="001369A6">
        <w:t>all</w:t>
      </w:r>
      <w:r w:rsidRPr="002D6522">
        <w:t xml:space="preserve"> of the Shares shall be deemed Unvested Shares and subject to the Repurchase Option.  So long as no Termination Date has occurred, </w:t>
      </w:r>
      <w:r w:rsidRPr="002D6522">
        <w:t>12/48ths of the Shares shall be released from the Repurchase Option on the one-year anniversary of the Vesting Commencement Date, and an additional 1/</w:t>
      </w:r>
      <w:r w:rsidRPr="002D6522" w:rsidR="001369A6">
        <w:t>48</w:t>
      </w:r>
      <w:r w:rsidRPr="002D6522" w:rsidR="001369A6">
        <w:rPr>
          <w:vertAlign w:val="superscript"/>
        </w:rPr>
        <w:t>th</w:t>
      </w:r>
      <w:r w:rsidRPr="002D6522">
        <w:t xml:space="preserve"> of the Shares </w:t>
      </w:r>
      <w:r w:rsidRPr="002D6522" w:rsidR="00C45B6C">
        <w:t>shall</w:t>
      </w:r>
      <w:r w:rsidRPr="002D6522">
        <w:t xml:space="preserve"> be released from the Repurchase Option on each monthly anniversary thereafter until all Unvested Shares have been released from the Repurchase Option on the four-year anniversary of the Vesting Commencement Date.</w:t>
      </w:r>
    </w:p>
    <w:p w:rsidR="002D6522" w:rsidP="002D6522" w14:paraId="37EA0BC1" w14:textId="0A6ACFCE">
      <w:pPr>
        <w:pStyle w:val="BT2"/>
      </w:pPr>
      <w:r>
        <w:t>(ii)</w:t>
      </w:r>
      <w:r>
        <w:tab/>
      </w:r>
      <w:r>
        <w:t>Notwithstanding anything to the contrary in this Agreement, i</w:t>
      </w:r>
      <w:r w:rsidRPr="00F92512">
        <w:t>n the event that (</w:t>
      </w:r>
      <w:r>
        <w:t>A</w:t>
      </w:r>
      <w:r w:rsidRPr="00F92512">
        <w:t xml:space="preserve">) the Purchaser’s continuous status as </w:t>
      </w:r>
      <w:r w:rsidR="00BF6534">
        <w:t>an employee, officer, or director of the Company (a holder of such positions is referred to as a “</w:t>
      </w:r>
      <w:r w:rsidRPr="00BF6534">
        <w:rPr>
          <w:b/>
          <w:bCs/>
          <w:i/>
          <w:iCs/>
        </w:rPr>
        <w:t>Service Provider</w:t>
      </w:r>
      <w:r w:rsidR="00BF6534">
        <w:t>”)</w:t>
      </w:r>
      <w:r w:rsidRPr="00F92512">
        <w:t xml:space="preserve"> is terminated by the Company without Cause (as defined below) </w:t>
      </w:r>
      <w:r>
        <w:t xml:space="preserve">within thirty (30) days before or </w:t>
      </w:r>
      <w:r w:rsidR="00EE7229">
        <w:t xml:space="preserve">one hundred eighty (180) </w:t>
      </w:r>
      <w:r>
        <w:t>days after</w:t>
      </w:r>
      <w:r w:rsidRPr="00F92512">
        <w:t xml:space="preserve"> a Change of Control (as defined below), or (</w:t>
      </w:r>
      <w:r>
        <w:t>B</w:t>
      </w:r>
      <w:r w:rsidRPr="00F92512">
        <w:t xml:space="preserve">) the Purchaser terminates his or her continuous status as a Service Provider for Good Reason (as defined below) </w:t>
      </w:r>
      <w:r w:rsidRPr="00E96F2A" w:rsidR="005E03A3">
        <w:t>within thirty (30) days before or one hundred eighty (180) days</w:t>
      </w:r>
      <w:r w:rsidR="005E03A3">
        <w:t xml:space="preserve"> </w:t>
      </w:r>
      <w:r w:rsidRPr="00F92512">
        <w:t xml:space="preserve">after a Change of Control, in either case other than as a result of death or </w:t>
      </w:r>
      <w:r w:rsidRPr="008B0682">
        <w:t>disability (as defined in Section 22(e)(3) of the Code, “</w:t>
      </w:r>
      <w:r w:rsidRPr="008B0682">
        <w:rPr>
          <w:b/>
          <w:bCs/>
          <w:i/>
          <w:iCs/>
        </w:rPr>
        <w:t>Disability</w:t>
      </w:r>
      <w:r w:rsidRPr="008B0682">
        <w:t>”), 100% of the total number of Shares that have not been released from the Repurchase Option shall be immediately re</w:t>
      </w:r>
      <w:r w:rsidRPr="00F92512">
        <w:t>leased from the Repurchase Option, provided that such release be conditioned upon the Purchaser executing and not revoking a release of claims in a form reasonably satisfactory to the Company.</w:t>
      </w:r>
    </w:p>
    <w:p w:rsidR="002D6522" w:rsidP="002D6522" w14:paraId="28D1AA5B" w14:textId="77777777">
      <w:pPr>
        <w:pStyle w:val="BT2"/>
      </w:pPr>
      <w:r>
        <w:t>(iii)</w:t>
      </w:r>
      <w:r>
        <w:tab/>
        <w:t xml:space="preserve">For purposes of this Agreement, a </w:t>
      </w:r>
      <w:r w:rsidRPr="00340140">
        <w:rPr>
          <w:b/>
          <w:i/>
        </w:rPr>
        <w:t>“Change of Control”</w:t>
      </w:r>
      <w:r>
        <w:t xml:space="preserve"> means either (A) </w:t>
      </w:r>
      <w:r w:rsidRPr="00F92512">
        <w:t>the acquisition of the Company by another entity by means of any transaction or series of related transactions (including, without limitation, any reorganization, merger or consolidation or stock transfer, but excluding any such transaction effected primarily for the purpose of changing the domicile of the Company), unless the Company’s stockholders of record immediately prior to such transaction or series of related transactions hold, immediately after such transaction or series of related transactions, at least 50% of the voting power of the surviving or acquiring entity (provided that the sale by the Company of its securities for the purposes of raising additional funds shall not constitute a Change of Control hereunder)</w:t>
      </w:r>
      <w:r>
        <w:t>,</w:t>
      </w:r>
      <w:r w:rsidRPr="00F92512">
        <w:t xml:space="preserve"> or</w:t>
      </w:r>
      <w:r>
        <w:t xml:space="preserve"> (B) </w:t>
      </w:r>
      <w:r w:rsidRPr="00F92512">
        <w:t>a sale of all or substantially all of the assets of the Company</w:t>
      </w:r>
      <w:r>
        <w:t>.</w:t>
      </w:r>
    </w:p>
    <w:p w:rsidR="002D6522" w:rsidP="002D6522" w14:paraId="0E81243A" w14:textId="77777777">
      <w:pPr>
        <w:pStyle w:val="BT2"/>
      </w:pPr>
      <w:r>
        <w:t>(iv)</w:t>
      </w:r>
      <w:r>
        <w:tab/>
      </w:r>
      <w:r w:rsidRPr="00F92512">
        <w:t>For purposes of this Agreement, “</w:t>
      </w:r>
      <w:r w:rsidRPr="00F92512">
        <w:rPr>
          <w:b/>
          <w:bCs/>
          <w:i/>
          <w:iCs/>
        </w:rPr>
        <w:t>Cause</w:t>
      </w:r>
      <w:r w:rsidRPr="00F92512">
        <w:t>” shall mean (</w:t>
      </w:r>
      <w:r>
        <w:t>A</w:t>
      </w:r>
      <w:r w:rsidRPr="00F92512">
        <w:t xml:space="preserve">) the Purchaser’s failure to substantially perform his or her material duties and obligations as a Service Provider (for reasons other than death or </w:t>
      </w:r>
      <w:r w:rsidRPr="008B0682">
        <w:t>Disability)</w:t>
      </w:r>
      <w:r w:rsidRPr="00F92512">
        <w:t>, which failure is not cured to the sole and reasonable satisfaction of the Company after written notice; (</w:t>
      </w:r>
      <w:r>
        <w:t>B</w:t>
      </w:r>
      <w:r w:rsidRPr="00F92512">
        <w:t>) the Purchaser’s failure or refusal to comply with the policies, standards and regulations established by the Company from time to time, which failure is not cured to the sole and reasonable satisfaction of the Company after written notice; (</w:t>
      </w:r>
      <w:r>
        <w:t>C</w:t>
      </w:r>
      <w:r w:rsidRPr="00F92512">
        <w:t xml:space="preserve">) any act of personal dishonesty, moral turpitude, fraud, embezzlement, misrepresentation, or other unlawful act committed by the Purchaser that results in harm to the Company or its affiliates, including financial or reputational, which harm shall be determined in the Company’s sole and </w:t>
      </w:r>
      <w:r w:rsidRPr="00F92512">
        <w:t>reasonable discretion; (</w:t>
      </w:r>
      <w:r>
        <w:t>D</w:t>
      </w:r>
      <w:r w:rsidRPr="00F92512">
        <w:t>) the Purchaser’s intentional or grossly negligent violation of a federal or state law or regulation applicable to the business of the Company or its affiliates; (</w:t>
      </w:r>
      <w:r>
        <w:t>E</w:t>
      </w:r>
      <w:r w:rsidRPr="00F92512">
        <w:t>) the Purchaser being convicted of, or entering a plea of nolo contendere or guilty to, a felony under the laws of the United States or its equivalent in the jurisdiction in which the act that constituted the felony occurred; or (</w:t>
      </w:r>
      <w:r>
        <w:t>F</w:t>
      </w:r>
      <w:r w:rsidRPr="00F92512">
        <w:t>) the Purchaser’s material breach of the terms of this Agreement or any other agreement between the Purchaser and the Company (or any affiliate of the Company) which breach is not cured to the sole and reasonable discretion of the Company after written notice.  With respect to (</w:t>
      </w:r>
      <w:r>
        <w:t>A</w:t>
      </w:r>
      <w:r w:rsidRPr="00F92512">
        <w:t>) and (</w:t>
      </w:r>
      <w:r>
        <w:t>B</w:t>
      </w:r>
      <w:r w:rsidRPr="00F92512">
        <w:t>) above, only, the Purchaser shall have twenty days to cure following written notice of the Purchaser’s failure or refusal to perform or comply, provided that such a cure is capable of being achieved within twenty days, and if not, within such time that is reasonable under the circumstances; and provided further, that whether the failure is curable shall be within the Company’s sole and reasonable discretion.</w:t>
      </w:r>
    </w:p>
    <w:p w:rsidR="002D6522" w:rsidP="002D6522" w14:paraId="0B577D45" w14:textId="77777777">
      <w:pPr>
        <w:pStyle w:val="BT2"/>
      </w:pPr>
      <w:r>
        <w:t>(v)</w:t>
      </w:r>
      <w:r>
        <w:tab/>
      </w:r>
      <w:r w:rsidRPr="00D4760B">
        <w:t>For purposes of this Agreement, “</w:t>
      </w:r>
      <w:r w:rsidRPr="00D4760B">
        <w:rPr>
          <w:b/>
          <w:bCs/>
          <w:i/>
          <w:iCs/>
        </w:rPr>
        <w:t>Good Reason</w:t>
      </w:r>
      <w:r w:rsidRPr="00D4760B">
        <w:t>” means, without the Purchaser’s consent and subject to the notice, cure and other requirements set forth below:</w:t>
      </w:r>
    </w:p>
    <w:p w:rsidR="002D6522" w:rsidP="002D6522" w14:paraId="366D7C62" w14:textId="77777777">
      <w:pPr>
        <w:pStyle w:val="BT2"/>
      </w:pPr>
      <w:r>
        <w:tab/>
        <w:t xml:space="preserve">(A) </w:t>
      </w:r>
      <w:r>
        <w:tab/>
        <w:t>a material diminution of the Purchaser’s base salary, unless such diminution is part of a generalized salary reduction affecting similarly situated employees;</w:t>
      </w:r>
    </w:p>
    <w:p w:rsidR="002D6522" w:rsidP="002D6522" w14:paraId="21499DE9" w14:textId="77777777">
      <w:pPr>
        <w:pStyle w:val="BT2"/>
      </w:pPr>
      <w:r>
        <w:tab/>
        <w:t>(B)</w:t>
      </w:r>
      <w:r>
        <w:tab/>
        <w:t>a material diminution of the Purchaser’s authority, duties or responsibilities as an employee relative to such authority, duties or responsibilities in effect immediately prior to such diminution; provided that the Purchaser’s authority, duties and responsibilities will not be deemed to be materially reduced if Purchaser has reasonably comparable authority, duties and responsibilities as an employee with respect to the Company’s business following a Change of Control, regardless of any change in title or whether he or she subsequently provides services to a subsidiary, affiliate, business unit, division or otherwise;</w:t>
      </w:r>
    </w:p>
    <w:p w:rsidR="002D6522" w:rsidP="002D6522" w14:paraId="203BB31C" w14:textId="75F5FEBA">
      <w:pPr>
        <w:pStyle w:val="BT2"/>
      </w:pPr>
      <w:r>
        <w:tab/>
        <w:t>(C)</w:t>
      </w:r>
      <w:r>
        <w:tab/>
      </w:r>
      <w:r w:rsidRPr="00D4760B">
        <w:t xml:space="preserve">a material change in the principal geographic location at which the Purchaser must perform services for the Company (for purposes of this Agreement, a relocation of the Purchaser to a facility or a location that would not increase the Purchaser’s one-way commute distance by more than </w:t>
      </w:r>
      <w:r w:rsidR="00EE7229">
        <w:t>50</w:t>
      </w:r>
      <w:r w:rsidRPr="00D4760B">
        <w:t xml:space="preserve"> miles from the Purchaser’s then principal residence shall not be considered a material change in geographic location); or</w:t>
      </w:r>
    </w:p>
    <w:p w:rsidR="002D6522" w:rsidP="002D6522" w14:paraId="2D530D3E" w14:textId="77777777">
      <w:pPr>
        <w:pStyle w:val="BT2"/>
      </w:pPr>
      <w:r>
        <w:tab/>
        <w:t>(D)</w:t>
      </w:r>
      <w:r>
        <w:tab/>
      </w:r>
      <w:r w:rsidRPr="00D4760B">
        <w:t>a material breach by the Company of the agreement under which the Purchaser provides services to the Company</w:t>
      </w:r>
      <w:r>
        <w:t>.</w:t>
      </w:r>
    </w:p>
    <w:p w:rsidR="002D6522" w:rsidP="002D6522" w14:paraId="12096770" w14:textId="56FA8AC1">
      <w:pPr>
        <w:pStyle w:val="BT2"/>
      </w:pPr>
      <w:r>
        <w:t>(vi)</w:t>
      </w:r>
      <w:r>
        <w:tab/>
      </w:r>
      <w:r w:rsidRPr="00D4760B">
        <w:t>Notwithstanding the foregoing, in order for the Purchaser to terminate his or her continuous status as a Service Provider for Good Reason for purposes of this Agreement, (</w:t>
      </w:r>
      <w:r>
        <w:t>A</w:t>
      </w:r>
      <w:r w:rsidRPr="00D4760B">
        <w:t>) the Purchaser must first provide written notice to the Company of the existence of the Good Reason condition within 60 days of the initial existence of such Good Reason condition, specifically identifying the acts or omissions constituting grounds for Good Reason; (</w:t>
      </w:r>
      <w:r>
        <w:t>B</w:t>
      </w:r>
      <w:r w:rsidRPr="00D4760B">
        <w:t>) the Company must have a period of at least 30 days following receipt of such written notice during which it may remedy the Good Reason condition (the “</w:t>
      </w:r>
      <w:r w:rsidRPr="00D4760B">
        <w:rPr>
          <w:b/>
          <w:bCs/>
          <w:i/>
          <w:iCs/>
        </w:rPr>
        <w:t>Cure Period</w:t>
      </w:r>
      <w:r w:rsidRPr="00D4760B">
        <w:t>”); (</w:t>
      </w:r>
      <w:r>
        <w:t>C</w:t>
      </w:r>
      <w:r w:rsidRPr="00D4760B">
        <w:t>) the Purchaser must cooperate in good faith with any efforts by the Company to remedy the Good Reason condition; (</w:t>
      </w:r>
      <w:r>
        <w:t>D</w:t>
      </w:r>
      <w:r w:rsidRPr="00D4760B">
        <w:t>) the Good Reason condition must continue to exist upon completion of the Cure Period; and (</w:t>
      </w:r>
      <w:r>
        <w:t>E</w:t>
      </w:r>
      <w:r w:rsidRPr="00D4760B">
        <w:t xml:space="preserve">) the Purchaser must resign from all positions held with the Company effective not later than 30 days after completion of the Cure Period.  In no instance will a termination by the Purchaser be </w:t>
      </w:r>
      <w:r w:rsidRPr="00D4760B">
        <w:t>deemed to be for Good Reason for purposes of this Agreement if it becomes effective more than twelve months following the initial existence of the Good Reason condition.</w:t>
      </w:r>
    </w:p>
    <w:p w:rsidR="000463D0" w:rsidRPr="00AD6C9A" w14:paraId="30A19708" w14:textId="64A9E3AE">
      <w:pPr>
        <w:pStyle w:val="TabbedL2"/>
      </w:pPr>
      <w:r>
        <w:rPr>
          <w:b/>
          <w:bCs/>
        </w:rPr>
        <w:t>Escrow</w:t>
      </w:r>
      <w:r w:rsidRPr="00AD6C9A">
        <w:t xml:space="preserve">.  For purposes of facilitating the enforcement of the provisions of this Section 3, </w:t>
      </w:r>
      <w:r w:rsidRPr="00AD6C9A" w:rsidR="00D505E1">
        <w:t>Purchaser</w:t>
      </w:r>
      <w:r w:rsidRPr="00AD6C9A">
        <w:t xml:space="preserve"> agrees, immediately upon receipt of the certificate(s) for the Shares subject to the Repurchase Option, to deliver such certificate(s), together with an Assignment Separate From Certificate in the form attached to this Agreement as </w:t>
      </w:r>
      <w:r w:rsidRPr="00AD6C9A">
        <w:rPr>
          <w:u w:val="single"/>
        </w:rPr>
        <w:t>Exhibit B</w:t>
      </w:r>
      <w:r w:rsidRPr="00AD6C9A">
        <w:t xml:space="preserve"> executed by </w:t>
      </w:r>
      <w:r w:rsidRPr="00AD6C9A" w:rsidR="00D505E1">
        <w:t>Purchaser</w:t>
      </w:r>
      <w:r w:rsidRPr="00AD6C9A">
        <w:t xml:space="preserve"> (and by </w:t>
      </w:r>
      <w:r w:rsidRPr="00AD6C9A" w:rsidR="00D505E1">
        <w:t>Purchaser</w:t>
      </w:r>
      <w:r w:rsidRPr="00AD6C9A" w:rsidR="00306936">
        <w:t>’</w:t>
      </w:r>
      <w:r w:rsidRPr="00AD6C9A">
        <w:t>s spouse if required for transfer), in blank, to the Secretary of the Company or the Secretary</w:t>
      </w:r>
      <w:r w:rsidRPr="00AD6C9A" w:rsidR="00306936">
        <w:t>’</w:t>
      </w:r>
      <w:r w:rsidRPr="00AD6C9A">
        <w:t xml:space="preserve">s designee (as applicable, the </w:t>
      </w:r>
      <w:r w:rsidRPr="00AD6C9A" w:rsidR="00306936">
        <w:t>“</w:t>
      </w:r>
      <w:r w:rsidRPr="00AD6C9A">
        <w:rPr>
          <w:b/>
          <w:bCs/>
          <w:i/>
          <w:iCs/>
        </w:rPr>
        <w:t>Escrow Agent</w:t>
      </w:r>
      <w:r w:rsidRPr="00AD6C9A" w:rsidR="00306936">
        <w:t>”</w:t>
      </w:r>
      <w:r w:rsidRPr="00AD6C9A">
        <w:t xml:space="preserve">), to hold such certificate(s) and Assignment Separate From Certificate in escrow and to take all such actions and to effectuate all such transfers and/or releases as are in accordance with the terms of this Agreement.  </w:t>
      </w:r>
      <w:r w:rsidRPr="00AD6C9A" w:rsidR="00D505E1">
        <w:t>Purchaser</w:t>
      </w:r>
      <w:r w:rsidRPr="00AD6C9A">
        <w:t xml:space="preserve"> hereby acknowledges that the Escrow Agent is so appointed as the escrow holder with the foregoing authorities as a material inducement to make this Agreement and that such appointment is coupled with an interest and is accordingly irrevocable.  </w:t>
      </w:r>
      <w:r w:rsidRPr="00AD6C9A" w:rsidR="00D505E1">
        <w:t>Purchaser</w:t>
      </w:r>
      <w:r w:rsidRPr="00AD6C9A">
        <w:t xml:space="preserve"> ag</w:t>
      </w:r>
      <w:r>
        <w:t xml:space="preserve">rees that the Escrow Agent shall not be liable to any party hereof (or to any other party).  The Escrow Agent may rely upon any letter, notice or other document executed by any signature purported to be genuine and may resign at any </w:t>
      </w:r>
      <w:r w:rsidRPr="00AD6C9A">
        <w:t xml:space="preserve">time.  </w:t>
      </w:r>
      <w:r w:rsidRPr="00AD6C9A" w:rsidR="00D505E1">
        <w:t>Purchaser</w:t>
      </w:r>
      <w:r w:rsidRPr="00AD6C9A">
        <w:t xml:space="preserve"> agrees that if the Escrow Agent resigns as escrow holder for any or no reason, the Board of Directors of the Company shall have the power to appoint a successor to serve as escrow holder pursuant to the terms of this Agreement.  Certificates representing the Shares that have been released from the Repurchase Option shall be delivered to </w:t>
      </w:r>
      <w:r w:rsidRPr="00AD6C9A" w:rsidR="00D505E1">
        <w:t>Purchaser</w:t>
      </w:r>
      <w:r w:rsidRPr="00AD6C9A">
        <w:t xml:space="preserve"> upon request promptly after such release.</w:t>
      </w:r>
    </w:p>
    <w:p w:rsidR="000463D0" w:rsidRPr="00AD6C9A" w14:paraId="422BE1AD" w14:textId="77777777">
      <w:pPr>
        <w:pStyle w:val="TabbedL1"/>
      </w:pPr>
      <w:r w:rsidRPr="00AD6C9A">
        <w:t>Right of First Refusal</w:t>
      </w:r>
    </w:p>
    <w:p w:rsidR="000463D0" w14:paraId="287D8689" w14:textId="77777777">
      <w:pPr>
        <w:pStyle w:val="BodyText"/>
      </w:pPr>
      <w:r w:rsidRPr="00AD6C9A">
        <w:t xml:space="preserve">Before any Shares held by </w:t>
      </w:r>
      <w:r w:rsidRPr="00AD6C9A" w:rsidR="00D505E1">
        <w:t>Purchaser</w:t>
      </w:r>
      <w:r w:rsidRPr="00AD6C9A">
        <w:t xml:space="preserve"> or any transferee of </w:t>
      </w:r>
      <w:r w:rsidRPr="00AD6C9A" w:rsidR="00D505E1">
        <w:t>Purchaser</w:t>
      </w:r>
      <w:r w:rsidRPr="00AD6C9A">
        <w:t xml:space="preserve"> (either being sometimes referred to herein as the </w:t>
      </w:r>
      <w:r w:rsidRPr="00AD6C9A" w:rsidR="00306936">
        <w:t>“</w:t>
      </w:r>
      <w:r w:rsidRPr="00AD6C9A">
        <w:rPr>
          <w:b/>
          <w:bCs/>
          <w:i/>
          <w:iCs/>
        </w:rPr>
        <w:t>Holder</w:t>
      </w:r>
      <w:r w:rsidRPr="00AD6C9A" w:rsidR="00306936">
        <w:t>”</w:t>
      </w:r>
      <w:r w:rsidRPr="00AD6C9A">
        <w:t>) may be sold or otherwise transferred (including transfer by gift or operation of law), the Company or its assignee(s) shall have a ri</w:t>
      </w:r>
      <w:r>
        <w:t xml:space="preserve">ght of first refusal to purchase the Shares on the terms and conditions set forth in this Section 4 (the </w:t>
      </w:r>
      <w:r w:rsidR="00306936">
        <w:t>“</w:t>
      </w:r>
      <w:r>
        <w:rPr>
          <w:b/>
          <w:bCs/>
          <w:i/>
          <w:iCs/>
        </w:rPr>
        <w:t>Right of First Refusal</w:t>
      </w:r>
      <w:r w:rsidR="00306936">
        <w:t>”</w:t>
      </w:r>
      <w:r>
        <w:t>).</w:t>
      </w:r>
    </w:p>
    <w:p w:rsidR="000463D0" w14:paraId="729F03B1" w14:textId="77777777">
      <w:pPr>
        <w:pStyle w:val="TabbedL2"/>
      </w:pPr>
      <w:r>
        <w:rPr>
          <w:b/>
          <w:bCs/>
        </w:rPr>
        <w:t>Transfer Notice</w:t>
      </w:r>
      <w:r>
        <w:t xml:space="preserve">.  In the event that Holder (i) proposes to sell, pledge, gift or otherwise voluntarily transfer to a third party any Shares, or any interest therein (any such event a </w:t>
      </w:r>
      <w:r w:rsidR="00306936">
        <w:t>“</w:t>
      </w:r>
      <w:r>
        <w:rPr>
          <w:b/>
          <w:bCs/>
          <w:i/>
          <w:iCs/>
        </w:rPr>
        <w:t>Voluntary Transfer</w:t>
      </w:r>
      <w:r w:rsidR="00306936">
        <w:t>”</w:t>
      </w:r>
      <w:r>
        <w:t xml:space="preserve">), or (ii) any Shares, or any interest therein, are to be transferred involuntarily to any third party pursuant to divorce, legal separation, foreclosure, legal judgment, bankruptcy or other legal or administrative proceeding, or any other involuntary transfer (any such event an </w:t>
      </w:r>
      <w:r w:rsidR="00306936">
        <w:t>“</w:t>
      </w:r>
      <w:r>
        <w:rPr>
          <w:b/>
          <w:bCs/>
          <w:i/>
          <w:iCs/>
        </w:rPr>
        <w:t>Involuntary Transfer</w:t>
      </w:r>
      <w:r w:rsidR="00306936">
        <w:t>”</w:t>
      </w:r>
      <w:r>
        <w:t xml:space="preserve">), the Company shall have the Right of First Refusal with respect to all, or any portion thereof, of such Shares.  In the event of a proposed Voluntary Transfer or Involuntary Transfer, Holder shall promptly give a written notice (the </w:t>
      </w:r>
      <w:r w:rsidR="00306936">
        <w:t>“</w:t>
      </w:r>
      <w:r>
        <w:rPr>
          <w:b/>
          <w:bCs/>
          <w:i/>
          <w:iCs/>
        </w:rPr>
        <w:t>Transfer Notice</w:t>
      </w:r>
      <w:r w:rsidR="00306936">
        <w:t>”</w:t>
      </w:r>
      <w:r>
        <w:t xml:space="preserve">) to the Company describing fully the proposed transfer, including the number of Shares proposed to be transferred (and the number of such Shares that are Unvested Shares), the proposed transfer price (if applicable), the name and address of the proposed transferee (the </w:t>
      </w:r>
      <w:r w:rsidR="00306936">
        <w:t>“</w:t>
      </w:r>
      <w:r>
        <w:rPr>
          <w:b/>
          <w:bCs/>
          <w:i/>
          <w:iCs/>
        </w:rPr>
        <w:t>Transferee</w:t>
      </w:r>
      <w:r w:rsidR="00306936">
        <w:t>”</w:t>
      </w:r>
      <w:r>
        <w:t xml:space="preserve">), and evidence satisfactory to the Company that the proposed sale or transfer will not violate any applicable federal or state securities laws.  In the event of a Voluntary Transfer, the Transfer Notice shall be signed both by Holder and by the proposed Transferee and must constitute a binding commitment on both parties to the proposed transfer of the Shares.  In the event of an Involuntary Transfer, the Transfer Notice shall contain an explanation of the circumstances of the transfer and copies of any related legal documents, including without limitation any judgment liens, court documents or foreclosure notices.  The Company shall have the right to purchase all, or any portion thereof, of </w:t>
      </w:r>
      <w:r>
        <w:t>the Shares on the terms of the proposal described in the Transfer Notice (subject, however, to any change in such terms permitted under Sections 4(b) and 4(c)) by delivery of a notice of exercise of the Right of First Refusal within 30 days after the date when the Transfer Notice was received by the Company.</w:t>
      </w:r>
    </w:p>
    <w:p w:rsidR="000463D0" w14:paraId="595D99E8" w14:textId="77777777">
      <w:pPr>
        <w:pStyle w:val="TabbedL2"/>
      </w:pPr>
      <w:r>
        <w:rPr>
          <w:b/>
          <w:bCs/>
        </w:rPr>
        <w:t>Transfer of Shares</w:t>
      </w:r>
      <w:r>
        <w:t xml:space="preserve">.  If the Company fails to exercise its entire Right of First Refusal within 30 days after the date when it received the Transfer Notice, Holder may, not later than 90 days following receipt of the Transfer Notice by the Company, complete a transfer of the portion of the Shares not elected to be purchased by the Company, that are subject to the Transfer Notice on the terms and conditions described in the Transfer Notice, provided that any such sale must be made in compliance with applicable federal and state securities laws and not in violation of any other contractual restrictions to which Holder is bound.  Any proposed transfer on terms and conditions different from those described in the Transfer Notice, as well as any subsequent proposed transfer by Holder or such Transferee, shall again be subject to the Right of First Refusal and shall require compliance with the procedure described in this Section 4.  If the Company exercises any portion of its Right of First Refusal, the parties shall consummate the sale of the portion of the Shares to be purchased by the Company on the terms set forth in the Transfer Notice within 60 days after the date when the Company received the Transfer Notice (or within such longer period as may have been specified in the Transfer Notice), provided, however, that in the event the Transfer Notice provided that payment for the Shares was to be made in a form other than cash or cash equivalents (an </w:t>
      </w:r>
      <w:r w:rsidR="00306936">
        <w:t>“</w:t>
      </w:r>
      <w:r>
        <w:rPr>
          <w:b/>
          <w:bCs/>
          <w:i/>
          <w:iCs/>
        </w:rPr>
        <w:t>In-Kind Transfer</w:t>
      </w:r>
      <w:r w:rsidR="00306936">
        <w:t>”</w:t>
      </w:r>
      <w:r>
        <w:t>), the Company shall have the option of paying for the Shares with cash or cash equivalents at a price equal to the Fair Market Value (as determined pursuant to Section 4(c)) of the consideration described in the Transfer Notice.</w:t>
      </w:r>
    </w:p>
    <w:p w:rsidR="000463D0" w14:paraId="76E635D1" w14:textId="77777777">
      <w:pPr>
        <w:pStyle w:val="TabbedL2"/>
      </w:pPr>
      <w:r>
        <w:rPr>
          <w:b/>
          <w:bCs/>
        </w:rPr>
        <w:t>Transfer Price</w:t>
      </w:r>
      <w:r>
        <w:t xml:space="preserve">.  In the event of a Voluntary Transfer by pledge, gift or In-Kind Transfer, or any Involuntary Transfer, the price per Share shall be determined as follows.  The Company shall be entitled to purchase any Unvested Shares at the Repurchase Price.  The Company shall be entitled to purchase any Shares that are no longer Unvested Shares at the then effective fair market value for such Shares, (the </w:t>
      </w:r>
      <w:r w:rsidR="00306936">
        <w:t>“</w:t>
      </w:r>
      <w:r>
        <w:rPr>
          <w:b/>
          <w:bCs/>
          <w:i/>
          <w:iCs/>
        </w:rPr>
        <w:t>Fair Market Value</w:t>
      </w:r>
      <w:r w:rsidR="00306936">
        <w:t>”</w:t>
      </w:r>
      <w:r>
        <w:t xml:space="preserve">), as determined in good faith by the Board of Directors.  In the event that Holder or any proposed Transferee (a </w:t>
      </w:r>
      <w:r w:rsidR="00306936">
        <w:t>“</w:t>
      </w:r>
      <w:r>
        <w:rPr>
          <w:b/>
          <w:bCs/>
          <w:i/>
          <w:iCs/>
        </w:rPr>
        <w:t>Disagreeing Party</w:t>
      </w:r>
      <w:r w:rsidR="00306936">
        <w:t>”</w:t>
      </w:r>
      <w:r>
        <w:t>) disagrees with such Fair Market Value determined by the Board of Directors, the Disagreeing Party shall be entitled to have the Fair Market Value determined by an independent appraiser or recognized standing mutually acceptable to the Company and the Disagreeing Party, the fees for which appraisal shall be borne solely by the Disagreeing Party.</w:t>
      </w:r>
    </w:p>
    <w:p w:rsidR="000463D0" w14:paraId="78AB7946" w14:textId="77777777">
      <w:pPr>
        <w:pStyle w:val="TabbedL2"/>
      </w:pPr>
      <w:r>
        <w:rPr>
          <w:b/>
          <w:bCs/>
        </w:rPr>
        <w:t>Permitted Transfers</w:t>
      </w:r>
      <w:r>
        <w:t xml:space="preserve">.  </w:t>
      </w:r>
      <w:r w:rsidRPr="00AD6C9A">
        <w:t xml:space="preserve">This Section 4 shall not apply to (i) a transfer by beneficiary designation, will or intestate succession or (ii) a Voluntary Transfer to any members of </w:t>
      </w:r>
      <w:r w:rsidRPr="00AD6C9A" w:rsidR="00D505E1">
        <w:t>Purchaser</w:t>
      </w:r>
      <w:r w:rsidRPr="00AD6C9A" w:rsidR="00306936">
        <w:t>’</w:t>
      </w:r>
      <w:r w:rsidRPr="00AD6C9A">
        <w:t xml:space="preserve">s Immediate Family (as defined below) or to a trust established by </w:t>
      </w:r>
      <w:r w:rsidRPr="00AD6C9A" w:rsidR="00D505E1">
        <w:t>Purchaser</w:t>
      </w:r>
      <w:r w:rsidRPr="00AD6C9A">
        <w:t xml:space="preserve"> for the benefit of </w:t>
      </w:r>
      <w:r w:rsidRPr="00AD6C9A" w:rsidR="00D505E1">
        <w:t>Purchaser</w:t>
      </w:r>
      <w:r w:rsidRPr="00AD6C9A">
        <w:t xml:space="preserve"> or </w:t>
      </w:r>
      <w:r w:rsidRPr="00AD6C9A" w:rsidR="00D505E1">
        <w:t>Purchaser</w:t>
      </w:r>
      <w:r w:rsidRPr="00AD6C9A" w:rsidR="00306936">
        <w:t>’</w:t>
      </w:r>
      <w:r w:rsidRPr="00AD6C9A">
        <w:t xml:space="preserve">s Immediate Family members, provided in each case that the Transferee agrees in writing on a form prescribed by the Company to be bound by all provisions of this Agreement.  If </w:t>
      </w:r>
      <w:r w:rsidRPr="00AD6C9A" w:rsidR="00D505E1">
        <w:t>Purchaser</w:t>
      </w:r>
      <w:r w:rsidRPr="00AD6C9A">
        <w:t xml:space="preserve"> transfers any Shares, either under this Section 4(d) or after the Company has failed to exercise the Right of First Refusal, then this Section 4 shall apply to the Transferee to the same extent as it applied to </w:t>
      </w:r>
      <w:r w:rsidRPr="00AD6C9A" w:rsidR="00D505E1">
        <w:t>Purchaser</w:t>
      </w:r>
      <w:r w:rsidRPr="00AD6C9A">
        <w:t xml:space="preserve">.  </w:t>
      </w:r>
      <w:r w:rsidRPr="00AD6C9A" w:rsidR="00306936">
        <w:t>“</w:t>
      </w:r>
      <w:r w:rsidRPr="00AD6C9A">
        <w:rPr>
          <w:b/>
          <w:bCs/>
          <w:i/>
          <w:iCs/>
        </w:rPr>
        <w:t>Immediate Family</w:t>
      </w:r>
      <w:r w:rsidRPr="00AD6C9A" w:rsidR="00306936">
        <w:t>”</w:t>
      </w:r>
      <w:r w:rsidRPr="00AD6C9A">
        <w:t xml:space="preserve"> as used herein shall mean any child, stepchild, grandchild, parent, stepparent, grandparent, spouse, domestic partner, former spouse, sibling, niece, nephew, mother-in-law,</w:t>
      </w:r>
      <w:r>
        <w:t xml:space="preserve"> father-in-law, son-in-law, daughter-in-law, brother-in-law or sister-in-law, including adoptive relationships.</w:t>
      </w:r>
    </w:p>
    <w:p w:rsidR="000463D0" w14:paraId="6558776D" w14:textId="77777777">
      <w:pPr>
        <w:pStyle w:val="TabbedL2"/>
      </w:pPr>
      <w:r>
        <w:rPr>
          <w:b/>
          <w:bCs/>
        </w:rPr>
        <w:t>Termination of Right of First Refusal</w:t>
      </w:r>
      <w:r>
        <w:t xml:space="preserve">.  The Right of First Refusal pursuant to this Section 4 shall terminate upon the earlier of (i) the first sale of Common Stock to the general public pursuant to a registration statement filed with and declared effective by the Securities and Exchange Commission under the Securities Act of 1933, as amended (the </w:t>
      </w:r>
      <w:r w:rsidR="00306936">
        <w:t>“</w:t>
      </w:r>
      <w:r>
        <w:rPr>
          <w:b/>
          <w:bCs/>
          <w:i/>
          <w:iCs/>
        </w:rPr>
        <w:t>Securities Act</w:t>
      </w:r>
      <w:r w:rsidR="00306936">
        <w:t>”</w:t>
      </w:r>
      <w:r>
        <w:t>) or (ii) the closing of a preferred equity financing of the Company in connection with which investors are granted rights of first refusal (or similar rights) with respect to transfers of stock by the Holder, or (iii) the closing of a Change of Control.</w:t>
      </w:r>
    </w:p>
    <w:p w:rsidR="000463D0" w14:paraId="0DEA7A53" w14:textId="77777777">
      <w:pPr>
        <w:pStyle w:val="TabbedL1"/>
      </w:pPr>
      <w:r>
        <w:t>Assignment of Company Purchase Rights</w:t>
      </w:r>
    </w:p>
    <w:p w:rsidR="000463D0" w14:paraId="776380F0" w14:textId="77777777">
      <w:pPr>
        <w:pStyle w:val="BodyText"/>
      </w:pPr>
      <w:r>
        <w:t>The rights of the Company to purchase any portion of the Shares under Section 3 or Section 4 of this Agreement may be assigned, in whole or in part, to any holder or holders of capital stock of the Company or other persons or organizations approved by the Board of Directors.</w:t>
      </w:r>
    </w:p>
    <w:p w:rsidR="000463D0" w:rsidP="00AD6C9A" w14:paraId="3F567FA2" w14:textId="77777777">
      <w:pPr>
        <w:pStyle w:val="TabbedL1"/>
        <w:keepNext/>
        <w:keepLines/>
      </w:pPr>
      <w:r>
        <w:t>Termination of Rights as Holder of Shares</w:t>
      </w:r>
    </w:p>
    <w:p w:rsidR="000463D0" w:rsidP="00AD6C9A" w14:paraId="746B3AD9" w14:textId="77777777">
      <w:pPr>
        <w:pStyle w:val="BodyText"/>
        <w:keepNext/>
        <w:keepLines/>
      </w:pPr>
      <w:r>
        <w:t>If the Company makes available, at the time and place and in the amount and form provided in this Agreement, the consideration for the Shares to be purchased in accordance with Section 3 or Section 4 above, then after such time the person from whom such Shares are to be purchased shall no longer have any rights as a holder of such Shares (other than the right to receive payment of such consideration in accordance with this Agreement).  Such Shares shall be deemed to have been purchased in accordance with the applicable provisions hereof, whether or not the certificate(s) therefor has or have been delivered as required by this Agreement.</w:t>
      </w:r>
    </w:p>
    <w:p w:rsidR="000463D0" w14:paraId="50BD7E3B" w14:textId="77777777">
      <w:pPr>
        <w:pStyle w:val="TabbedL1"/>
      </w:pPr>
      <w:r>
        <w:t>Market Standoff</w:t>
      </w:r>
    </w:p>
    <w:p w:rsidR="000463D0" w14:paraId="10A090C0" w14:textId="77777777">
      <w:pPr>
        <w:pStyle w:val="BodyText"/>
      </w:pPr>
      <w:r>
        <w:t>In connection with the initial underwritten public offering by the Company of its equity securities, Holder shall not, without the prior written consent of the managing underwriter, during the period commencing on the date of the final prospectus relating to the registration by the Company for its own behalf of shares of its common stock or other equity securities under the Securities Act and ending on the date specified by the Company and the managing underwriter (such period not to exceed 180 days, which period may be extended upon the request of the managing underwriter, to the extent required by any N</w:t>
      </w:r>
      <w:r w:rsidR="00E75EC4">
        <w:t>asdaq</w:t>
      </w:r>
      <w:r>
        <w:t>, NYSE or FINRA rules, for an additional period of up to 15 days if the Company issues or proposes to issue an earnings or other public release within 15 days after the expiration of the 180-day period), (i)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before the effective date of the registration statement for such offering or (ii) enter into any swap or other arrangement that transfers to another, in whole or in part, any of the economic consequences of ownership of such securities, whether any such transaction described in clause (i) or (ii) above is to be settled by delivery of Common Stock or other securities, in cash, or otherwise.  The foregoing provisions of this Section 7 shall apply only to the initial public offering of the Company, shall not apply to the sale of any shares to an underwriter pursuant to an underwriting agreement, and shall be applicable to Holder only if all officers and directors are subject to the same restrictions.  The underwriters in connection with such registration are intended third</w:t>
      </w:r>
      <w:r>
        <w:rPr>
          <w:rFonts w:ascii="MS Mincho" w:eastAsia="MS Mincho" w:hAnsi="MS Mincho" w:cs="MS Mincho"/>
        </w:rPr>
        <w:t>‑</w:t>
      </w:r>
      <w:r>
        <w:t xml:space="preserve">party beneficiaries of this Section 7 and </w:t>
      </w:r>
      <w:r>
        <w:t>shall have the right, power, and authority to enforce the provisions hereof as though they were a party hereto.</w:t>
      </w:r>
    </w:p>
    <w:p w:rsidR="000463D0" w:rsidRPr="00793F85" w:rsidP="006E23D5" w14:paraId="7ADDDE21" w14:textId="77777777">
      <w:pPr>
        <w:pStyle w:val="TabbedL1"/>
        <w:keepNext/>
      </w:pPr>
      <w:r w:rsidRPr="00793F85">
        <w:t>Purchaser</w:t>
      </w:r>
      <w:r w:rsidRPr="00793F85" w:rsidR="005C53E0">
        <w:t xml:space="preserve"> Representations</w:t>
      </w:r>
    </w:p>
    <w:p w:rsidR="000463D0" w:rsidRPr="00793F85" w14:paraId="2C9F83A9" w14:textId="77777777">
      <w:pPr>
        <w:pStyle w:val="BodyText"/>
      </w:pPr>
      <w:r w:rsidRPr="00793F85">
        <w:t xml:space="preserve">In connection with the purchase of the Shares, </w:t>
      </w:r>
      <w:r w:rsidRPr="00793F85" w:rsidR="00D505E1">
        <w:t>Purchaser</w:t>
      </w:r>
      <w:r w:rsidRPr="00793F85">
        <w:t xml:space="preserve"> represents and warrants to the Company the following:</w:t>
      </w:r>
    </w:p>
    <w:p w:rsidR="000463D0" w14:paraId="7E8AC4FB" w14:textId="77777777">
      <w:pPr>
        <w:pStyle w:val="TabbedL4"/>
      </w:pPr>
      <w:r w:rsidRPr="00793F85">
        <w:t>Purchaser</w:t>
      </w:r>
      <w:r w:rsidRPr="00793F85" w:rsidR="005C53E0">
        <w:t xml:space="preserve"> is acquiring the Shares for investment for </w:t>
      </w:r>
      <w:r w:rsidRPr="00793F85">
        <w:t>Purchaser</w:t>
      </w:r>
      <w:r w:rsidRPr="00793F85" w:rsidR="00306936">
        <w:t>’</w:t>
      </w:r>
      <w:r w:rsidRPr="00793F85" w:rsidR="005C53E0">
        <w:t xml:space="preserve">s own account only, not as a nominee or agent, and not with a view to, or for resale in connection with, any </w:t>
      </w:r>
      <w:r w:rsidRPr="00793F85" w:rsidR="00306936">
        <w:t>“</w:t>
      </w:r>
      <w:r w:rsidRPr="00793F85" w:rsidR="005C53E0">
        <w:t>distribution</w:t>
      </w:r>
      <w:r w:rsidRPr="00793F85" w:rsidR="00306936">
        <w:t>”</w:t>
      </w:r>
      <w:r w:rsidRPr="00793F85" w:rsidR="005C53E0">
        <w:t xml:space="preserve"> thereof within the meaning of the Securities Act.  </w:t>
      </w:r>
      <w:r w:rsidRPr="00793F85">
        <w:t>Purchaser</w:t>
      </w:r>
      <w:r w:rsidRPr="00793F85" w:rsidR="005C53E0">
        <w:t xml:space="preserve"> has no present intention of selling, granting any participation in or otherwise distributing the Shares.  </w:t>
      </w:r>
      <w:r w:rsidRPr="00793F85">
        <w:t>Purchaser</w:t>
      </w:r>
      <w:r w:rsidRPr="00793F85" w:rsidR="005C53E0">
        <w:t xml:space="preserve"> does not have any contract, undertaking, agreement or arrangement with any person or entity to sell, transfer or grant participations to such person or entity or to any other person or entity, with respect</w:t>
      </w:r>
      <w:r w:rsidR="005C53E0">
        <w:t xml:space="preserve"> to any of the Shares.</w:t>
      </w:r>
    </w:p>
    <w:p w:rsidR="000463D0" w14:paraId="2CB3C22D" w14:textId="77777777">
      <w:pPr>
        <w:pStyle w:val="TabbedL4"/>
      </w:pPr>
      <w:r w:rsidRPr="00793F85">
        <w:t>Purchaser</w:t>
      </w:r>
      <w:r w:rsidRPr="00793F85" w:rsidR="005C53E0">
        <w:t xml:space="preserve"> understands that the Shares have not been registered under the Securities Act or any state securities laws by reason of specific exemptions therefrom that depend upon, among other things, the bona fide nature of the investment intent and the accuracy of </w:t>
      </w:r>
      <w:r w:rsidRPr="00793F85">
        <w:t>Purchaser</w:t>
      </w:r>
      <w:r w:rsidRPr="00793F85" w:rsidR="00306936">
        <w:t>’</w:t>
      </w:r>
      <w:r w:rsidRPr="00793F85" w:rsidR="005C53E0">
        <w:t xml:space="preserve">s representations as expressed herein, and that the Shares must be held indefinitely, unless they are subsequently registered under the Securities Act and applicable state securities laws or </w:t>
      </w:r>
      <w:r w:rsidRPr="00793F85">
        <w:t>Purchaser</w:t>
      </w:r>
      <w:r w:rsidRPr="00793F85" w:rsidR="005C53E0">
        <w:t xml:space="preserve"> provides evidence satisfactory to the Company that an exemption from registration is available.  </w:t>
      </w:r>
      <w:r w:rsidRPr="00793F85">
        <w:t>Purchaser</w:t>
      </w:r>
      <w:r w:rsidRPr="00793F85" w:rsidR="005C53E0">
        <w:t xml:space="preserve"> further acknowledges and understands that the Company is under no obligation to register the Shares</w:t>
      </w:r>
      <w:r w:rsidR="005C53E0">
        <w:t>.</w:t>
      </w:r>
    </w:p>
    <w:p w:rsidR="000463D0" w14:paraId="072D0EE5" w14:textId="77777777">
      <w:pPr>
        <w:pStyle w:val="TabbedL4"/>
      </w:pPr>
      <w:r w:rsidRPr="00793F85">
        <w:t>Purchaser</w:t>
      </w:r>
      <w:r w:rsidRPr="00793F85" w:rsidR="005C53E0">
        <w:t xml:space="preserve"> will not sell, transfer or otherwise dispose of the Shares in violation of the Securities Act, the Securities Exchange Act of 1934, any state securities law or the rules promulgated thereunder.  </w:t>
      </w:r>
      <w:r w:rsidRPr="00793F85">
        <w:t>Purchaser</w:t>
      </w:r>
      <w:r w:rsidRPr="00793F85" w:rsidR="005C53E0">
        <w:t xml:space="preserve"> agrees that </w:t>
      </w:r>
      <w:r w:rsidRPr="00793F85">
        <w:t>Purchaser</w:t>
      </w:r>
      <w:r w:rsidRPr="00793F85" w:rsidR="005C53E0">
        <w:t xml:space="preserve"> will not dispose of the Shares unless and until </w:t>
      </w:r>
      <w:r w:rsidRPr="00793F85">
        <w:t>Purchaser</w:t>
      </w:r>
      <w:r w:rsidRPr="00793F85" w:rsidR="005C53E0">
        <w:t xml:space="preserve"> has complied with all requirements of this Agreement applicable to the disposition of Shares and </w:t>
      </w:r>
      <w:r w:rsidRPr="00793F85">
        <w:t>Purchaser</w:t>
      </w:r>
      <w:r w:rsidRPr="00793F85" w:rsidR="005C53E0">
        <w:t xml:space="preserve"> has provided the Company with written assurances, in substance and form satisfactory to the Company, that (i) the proposed disposition does not require registration of the Shares under the Securities Act, or all appropriate action necessary for compliance with the registration requirements of the Securities Act or with any exemption from registration available under the Securities Act (including Rule 144) has been taken, and (ii) the proposed disposition will not result in the contravention of</w:t>
      </w:r>
      <w:r w:rsidR="005C53E0">
        <w:t xml:space="preserve"> any transfer restrictions applicable to the Shares under any applicable state securities laws, rules and regulations.</w:t>
      </w:r>
    </w:p>
    <w:p w:rsidR="000463D0" w:rsidRPr="00793F85" w14:paraId="66A112CC" w14:textId="77777777">
      <w:pPr>
        <w:pStyle w:val="TabbedL4"/>
      </w:pPr>
      <w:r w:rsidRPr="00793F85">
        <w:t>Purchaser</w:t>
      </w:r>
      <w:r w:rsidRPr="00793F85" w:rsidR="005C53E0">
        <w:t xml:space="preserve"> has been furnished with, and has had access to, such information as </w:t>
      </w:r>
      <w:r w:rsidRPr="00793F85">
        <w:t>Purchaser</w:t>
      </w:r>
      <w:r w:rsidRPr="00793F85" w:rsidR="005C53E0">
        <w:t xml:space="preserve"> considers necessary or appropriate for deciding whether to invest in the Shares, and </w:t>
      </w:r>
      <w:r w:rsidRPr="00793F85">
        <w:t>Purchaser</w:t>
      </w:r>
      <w:r w:rsidRPr="00793F85" w:rsidR="005C53E0">
        <w:t xml:space="preserve"> has had an opportunity to ask questions and receive answers from the Company regarding the terms and conditions of the issuance of the Shares.</w:t>
      </w:r>
    </w:p>
    <w:p w:rsidR="000463D0" w14:paraId="4C5B115F" w14:textId="77777777">
      <w:pPr>
        <w:pStyle w:val="TabbedL4"/>
      </w:pPr>
      <w:r w:rsidRPr="00793F85">
        <w:t>Purchaser</w:t>
      </w:r>
      <w:r w:rsidRPr="00793F85" w:rsidR="005C53E0">
        <w:t xml:space="preserve"> understands that </w:t>
      </w:r>
      <w:r w:rsidRPr="00793F85">
        <w:t>Purchaser</w:t>
      </w:r>
      <w:r w:rsidRPr="00793F85" w:rsidR="005C53E0">
        <w:t xml:space="preserve"> may suffer adverse tax consequences as a result of </w:t>
      </w:r>
      <w:r w:rsidRPr="00793F85">
        <w:t>Purchaser</w:t>
      </w:r>
      <w:r w:rsidRPr="00793F85" w:rsidR="00306936">
        <w:t>’</w:t>
      </w:r>
      <w:r w:rsidRPr="00793F85" w:rsidR="005C53E0">
        <w:t xml:space="preserve">s purchase or disposition of the Shares or </w:t>
      </w:r>
      <w:r w:rsidRPr="00793F85">
        <w:t>Purchaser</w:t>
      </w:r>
      <w:r w:rsidRPr="00793F85" w:rsidR="00306936">
        <w:t>’</w:t>
      </w:r>
      <w:r w:rsidRPr="00793F85" w:rsidR="005C53E0">
        <w:t xml:space="preserve">s making of an election under Section 83(b) of the Internal Revenue Code of 1986, as amended (the </w:t>
      </w:r>
      <w:r w:rsidRPr="00793F85" w:rsidR="00306936">
        <w:t>“</w:t>
      </w:r>
      <w:r w:rsidRPr="00793F85" w:rsidR="005C53E0">
        <w:rPr>
          <w:b/>
          <w:bCs/>
          <w:i/>
          <w:iCs/>
        </w:rPr>
        <w:t>Code</w:t>
      </w:r>
      <w:r w:rsidRPr="00793F85" w:rsidR="00306936">
        <w:t>”</w:t>
      </w:r>
      <w:r w:rsidRPr="00793F85" w:rsidR="005C53E0">
        <w:t xml:space="preserve">) as contemplated by this Agreement.  </w:t>
      </w:r>
      <w:r w:rsidRPr="00793F85">
        <w:t>Purchaser</w:t>
      </w:r>
      <w:r w:rsidRPr="00793F85" w:rsidR="005C53E0">
        <w:t xml:space="preserve"> represents that </w:t>
      </w:r>
      <w:r w:rsidRPr="00793F85">
        <w:t>Purchaser</w:t>
      </w:r>
      <w:r w:rsidRPr="00793F85" w:rsidR="005C53E0">
        <w:t xml:space="preserve"> has consulted any tax consultants </w:t>
      </w:r>
      <w:r w:rsidRPr="00793F85">
        <w:t>Purchaser</w:t>
      </w:r>
      <w:r w:rsidRPr="00793F85" w:rsidR="005C53E0">
        <w:t xml:space="preserve"> deems advisable in connection with the purchase or disposition of the Shares and that </w:t>
      </w:r>
      <w:r w:rsidRPr="00793F85">
        <w:t>Purchaser</w:t>
      </w:r>
      <w:r w:rsidRPr="00793F85" w:rsidR="005C53E0">
        <w:t xml:space="preserve"> is not</w:t>
      </w:r>
      <w:r w:rsidR="005C53E0">
        <w:t xml:space="preserve"> relying on the Company or counsel to the Company for any tax advice.</w:t>
      </w:r>
    </w:p>
    <w:p w:rsidR="000463D0" w:rsidP="00F34509" w14:paraId="5CB64D9D" w14:textId="77777777">
      <w:pPr>
        <w:pStyle w:val="TabbedL1"/>
        <w:keepNext/>
      </w:pPr>
      <w:r>
        <w:t>Restrictive Legends and Stop-Transfer Orders</w:t>
      </w:r>
    </w:p>
    <w:p w:rsidR="000463D0" w14:paraId="58CC73A6" w14:textId="77777777">
      <w:pPr>
        <w:pStyle w:val="TabbedL2"/>
      </w:pPr>
      <w:r>
        <w:rPr>
          <w:b/>
          <w:bCs/>
        </w:rPr>
        <w:t>Legends</w:t>
      </w:r>
      <w:r>
        <w:t>.  The certificate or certificates representing the Shares shall bear the following legends (as well as any legends required by applicable state and federal corporate and securities laws):</w:t>
      </w:r>
    </w:p>
    <w:p w:rsidR="000463D0" w:rsidP="00A57F44" w14:paraId="367D8B8F" w14:textId="77777777">
      <w:pPr>
        <w:pStyle w:val="Quote"/>
      </w:pPr>
      <w:r>
        <w:t>THE SHARES REPRESENTED HEREBY HAVE NOT BEEN REGISTERED UNDER THE SECURITIES ACT OF 1933, AS AMENDED, OR ANY APPLICABLE STATE SECURITIES LAW AND MAY NOT BE SOLD, PLEDGED OR OTHERWISE TRANSFERRED WITHOUT EFFECTIVE REGISTRATIONS THEREUNDER OR AN OPINION OF COUNSEL, SATISFACTORY TO THE CORPORATION AND ITS COUNSEL, THAT SUCH REGISTRATIONS ARE NOT REQUIRED.</w:t>
      </w:r>
    </w:p>
    <w:p w:rsidR="000463D0" w:rsidP="00A57F44" w14:paraId="095FC824" w14:textId="77777777">
      <w:pPr>
        <w:pStyle w:val="Quote"/>
      </w:pPr>
      <w:r>
        <w:t>THE SHARES REPRESENTED BY THIS CERTIFICATE MAY NOT BE SOLD, ASSIGNED, TRANSFERRED, ENCUMBERED OR IN ANY MANNER DISPOSED OF, EXCEPT IN COMPLIANCE WITH THE TERMS OF A WRITTEN AGREEMENT BETWEEN THE CORPORATION AND THE REGISTERED HOLDER OF THE SHARES (OR THE PREDECESSOR IN INTEREST TO THE SHARES), A COPY OF WHICH IS ON FILE WITH THE SECRETARY OF THE COMPANY.</w:t>
      </w:r>
    </w:p>
    <w:p w:rsidR="00FE61D7" w:rsidRPr="00FE61D7" w:rsidP="00FE61D7" w14:paraId="3A8DC2BA" w14:textId="77777777">
      <w:pPr>
        <w:pStyle w:val="BodyTextContinued"/>
        <w:ind w:left="1440" w:right="1440"/>
        <w:jc w:val="left"/>
      </w:pPr>
      <w:r w:rsidRPr="00FE61D7">
        <w:t>THE SECURITIES REPRESENTED BY THIS CERTIFICATE ARE SUBJECT TO A LOCK-UP PERIOD AFTER THE EFFECTIVE DATE OF THE ISSUER’S REGISTRATION STATEMENT FILED UNDER THE ACT, AS AMENDED, AS SET FORTH IN AN AGREEMENT BETWEEN THE COMPANY AND THE ORIGINAL HOLDER OF THESE SECURITIES, A COPY OF WHICH MAY BE OBTAINED AT THE ISSUER’S PRINCIPAL OFFICE. SUCH LOCK-UP PERIOD IS BINDING ON TRANSFEREES OF THESE SHARES.</w:t>
      </w:r>
    </w:p>
    <w:p w:rsidR="000463D0" w14:paraId="6B743581" w14:textId="77777777">
      <w:pPr>
        <w:pStyle w:val="TabbedL2"/>
      </w:pPr>
      <w:r>
        <w:rPr>
          <w:b/>
          <w:bCs/>
        </w:rPr>
        <w:t>Stop-Transfer Notices</w:t>
      </w:r>
      <w:r w:rsidRPr="00793F85">
        <w:t xml:space="preserve">.  </w:t>
      </w:r>
      <w:r w:rsidRPr="00793F85" w:rsidR="00D505E1">
        <w:t>Purchaser</w:t>
      </w:r>
      <w:r w:rsidRPr="00793F85">
        <w:t xml:space="preserve"> agrees that, in order to ensure compliance with the restrictions referred to herein, the Company may issue appropriate </w:t>
      </w:r>
      <w:r w:rsidRPr="00793F85" w:rsidR="00306936">
        <w:t>“</w:t>
      </w:r>
      <w:r w:rsidRPr="00793F85">
        <w:t>stop transfer</w:t>
      </w:r>
      <w:r w:rsidRPr="00793F85" w:rsidR="00306936">
        <w:t>”</w:t>
      </w:r>
      <w:r w:rsidRPr="00793F85">
        <w:t xml:space="preserve"> instructions to its transfer agent, if any, and that, if the</w:t>
      </w:r>
      <w:r>
        <w:t xml:space="preserve"> Company transfers its own securities, it may make appropriate notations to the same effect in its own records.</w:t>
      </w:r>
    </w:p>
    <w:p w:rsidR="000463D0" w14:paraId="64359132" w14:textId="77777777">
      <w:pPr>
        <w:pStyle w:val="TabbedL2"/>
      </w:pPr>
      <w:r>
        <w:rPr>
          <w:b/>
          <w:bCs/>
        </w:rPr>
        <w:t>Refusal to Transfer</w:t>
      </w:r>
      <w:r>
        <w:t xml:space="preserve">.  The Company shall not be required (i) to transfer on its books any Shares that have been sold or otherwise transferred in violation of any of the provisions of this Agreement or (ii) to treat as owner of such Shares or to accord the right to vote or pay dividends to any </w:t>
      </w:r>
      <w:r w:rsidRPr="00793F85" w:rsidR="00D505E1">
        <w:t>Purchaser</w:t>
      </w:r>
      <w:r>
        <w:t xml:space="preserve"> or other transferee to whom such Shares shall have been so transferred.  Any attempt to transfer contrary to the provisions of this Agreement shall be void, unless the </w:t>
      </w:r>
      <w:r>
        <w:t>Company</w:t>
      </w:r>
      <w:r w:rsidR="00306936">
        <w:t>’</w:t>
      </w:r>
      <w:r>
        <w:t>s Board of Directors determines by written resolution, whether prospectively or retrospectively, to treat such transfer as valid.</w:t>
      </w:r>
    </w:p>
    <w:p w:rsidR="000463D0" w:rsidRPr="00793F85" w14:paraId="76100467" w14:textId="77777777">
      <w:pPr>
        <w:pStyle w:val="TabbedL2"/>
      </w:pPr>
      <w:r>
        <w:rPr>
          <w:b/>
          <w:bCs/>
        </w:rPr>
        <w:t>Removal of Legend</w:t>
      </w:r>
      <w:r>
        <w:t xml:space="preserve">.  When all of the following events have occurred, the Shares then held </w:t>
      </w:r>
      <w:r w:rsidRPr="00793F85">
        <w:t xml:space="preserve">by </w:t>
      </w:r>
      <w:r w:rsidRPr="00793F85" w:rsidR="00D505E1">
        <w:t>Purchaser</w:t>
      </w:r>
      <w:r w:rsidRPr="00793F85">
        <w:t xml:space="preserve"> will no longer be subject to the legend</w:t>
      </w:r>
      <w:r w:rsidRPr="00793F85" w:rsidR="005E1BE6">
        <w:t xml:space="preserve"> referred to in Section 9(a)</w:t>
      </w:r>
      <w:r w:rsidRPr="00793F85">
        <w:t xml:space="preserve">:  (i) the termination of the Right of First Refusal; (ii) the expiration or termination of the lock-up provisions of Section 7 (and of any agreement entered pursuant to Section 7); and (iii) the expiration or exercise in full of the Repurchase Option.  After such time, and upon </w:t>
      </w:r>
      <w:r w:rsidRPr="00793F85" w:rsidR="00D505E1">
        <w:t>Purchaser</w:t>
      </w:r>
      <w:r w:rsidRPr="00793F85" w:rsidR="00306936">
        <w:t>’</w:t>
      </w:r>
      <w:r w:rsidRPr="00793F85">
        <w:t>s request, a new certificate or certificates representing the Shares not repurchased shall be issued without the legend referr</w:t>
      </w:r>
      <w:r w:rsidRPr="00793F85" w:rsidR="005E1BE6">
        <w:t>ed to in Section 9(a)</w:t>
      </w:r>
      <w:r w:rsidRPr="00793F85">
        <w:t xml:space="preserve"> and delivered to </w:t>
      </w:r>
      <w:r w:rsidRPr="00793F85" w:rsidR="00D505E1">
        <w:t>Purchaser</w:t>
      </w:r>
      <w:r w:rsidRPr="00793F85">
        <w:t>.</w:t>
      </w:r>
    </w:p>
    <w:p w:rsidR="000463D0" w14:paraId="5F85CA11" w14:textId="77777777">
      <w:pPr>
        <w:pStyle w:val="TabbedL1"/>
        <w:keepNext/>
        <w:keepLines/>
      </w:pPr>
      <w:r>
        <w:t>No Employment Rights</w:t>
      </w:r>
    </w:p>
    <w:p w:rsidR="000463D0" w:rsidRPr="00793F85" w14:paraId="2AA5E8AF" w14:textId="77777777">
      <w:pPr>
        <w:pStyle w:val="BodyText"/>
      </w:pPr>
      <w:r>
        <w:t xml:space="preserve">Nothing in this Agreement shall affect in any manner whatsoever the right or power of the Company, or a parent or subsidiary of the Company, to </w:t>
      </w:r>
      <w:r w:rsidRPr="00793F85">
        <w:t xml:space="preserve">terminate </w:t>
      </w:r>
      <w:r w:rsidRPr="00793F85" w:rsidR="00D505E1">
        <w:t>Purchaser</w:t>
      </w:r>
      <w:r w:rsidRPr="00793F85" w:rsidR="00306936">
        <w:t>’</w:t>
      </w:r>
      <w:r w:rsidRPr="00793F85">
        <w:t>s employment or consulting relationship, for any reason, with or without cause.</w:t>
      </w:r>
    </w:p>
    <w:p w:rsidR="000463D0" w:rsidRPr="00793F85" w14:paraId="39DC5ABD" w14:textId="3D503FC4">
      <w:pPr>
        <w:pStyle w:val="TabbedL1"/>
      </w:pPr>
      <w:r w:rsidRPr="00793F85">
        <w:t>Section 83(b) Election</w:t>
      </w:r>
    </w:p>
    <w:p w:rsidR="000463D0" w14:paraId="5591E458" w14:textId="3A0A6EFA">
      <w:pPr>
        <w:pStyle w:val="BodyText"/>
      </w:pPr>
      <w:r w:rsidRPr="00793F85">
        <w:t>Purchaser</w:t>
      </w:r>
      <w:r w:rsidRPr="00793F85" w:rsidR="005C53E0">
        <w:t xml:space="preserve"> understands that Section 83(a) of the Code, taxes as ordinary income the difference between the amount paid for the Shares and the fair market value of the Shares as of the date any restrictions on the Shares lapse.  In this context, </w:t>
      </w:r>
      <w:r w:rsidRPr="00793F85" w:rsidR="00306936">
        <w:t>“</w:t>
      </w:r>
      <w:r w:rsidRPr="00793F85" w:rsidR="005C53E0">
        <w:rPr>
          <w:b/>
          <w:bCs/>
          <w:i/>
          <w:iCs/>
        </w:rPr>
        <w:t>restriction</w:t>
      </w:r>
      <w:r w:rsidRPr="00793F85" w:rsidR="00306936">
        <w:t>”</w:t>
      </w:r>
      <w:r w:rsidRPr="00793F85" w:rsidR="005C53E0">
        <w:t xml:space="preserve"> means the right of the Company to buy back the Shares pursuant to the Repurchase Option set forth in Section 3(a) of this Agreement.  </w:t>
      </w:r>
      <w:r w:rsidRPr="00793F85">
        <w:t>Purchaser</w:t>
      </w:r>
      <w:r w:rsidRPr="00793F85" w:rsidR="005C53E0">
        <w:t xml:space="preserve"> understands that </w:t>
      </w:r>
      <w:r w:rsidRPr="00793F85">
        <w:t>Purchaser</w:t>
      </w:r>
      <w:r w:rsidRPr="00793F85" w:rsidR="005C53E0">
        <w:t xml:space="preserve"> may elect to be taxed at the time the Shares are purchased, rather than when and as the Repurchase Option expires, by filing an election under Section 83(b) of the Code (an </w:t>
      </w:r>
      <w:r w:rsidRPr="00793F85" w:rsidR="00306936">
        <w:t>“</w:t>
      </w:r>
      <w:r w:rsidRPr="00793F85" w:rsidR="005C53E0">
        <w:rPr>
          <w:b/>
          <w:bCs/>
          <w:i/>
          <w:iCs/>
        </w:rPr>
        <w:t>83(b) Election</w:t>
      </w:r>
      <w:r w:rsidRPr="00793F85" w:rsidR="00306936">
        <w:t>”</w:t>
      </w:r>
      <w:r w:rsidRPr="00793F85" w:rsidR="005C53E0">
        <w:t>), in substantially</w:t>
      </w:r>
      <w:r w:rsidR="005C53E0">
        <w:t xml:space="preserve"> the form attached hereto as </w:t>
      </w:r>
      <w:r w:rsidRPr="005E1BE6" w:rsidR="005C53E0">
        <w:rPr>
          <w:bCs/>
          <w:u w:val="single"/>
        </w:rPr>
        <w:t>Exhibit C</w:t>
      </w:r>
      <w:r w:rsidR="005C53E0">
        <w:t xml:space="preserve">, with the Internal Revenue Service </w:t>
      </w:r>
      <w:r w:rsidRPr="005E03A3" w:rsidR="005C53E0">
        <w:rPr>
          <w:b/>
          <w:bCs/>
        </w:rPr>
        <w:t>within 30 days from the date of purchase</w:t>
      </w:r>
      <w:r w:rsidR="005C53E0">
        <w:t xml:space="preserve">.  Even if the fair market value of the Shares at the time of the execution of this Agreement equals the amount paid for the Shares, the election must be made to avoid income under Section 83(a) of the Code in the </w:t>
      </w:r>
      <w:r w:rsidRPr="00793F85" w:rsidR="005C53E0">
        <w:t xml:space="preserve">future.  </w:t>
      </w:r>
      <w:r w:rsidRPr="000B54FA">
        <w:rPr>
          <w:b/>
          <w:bCs/>
        </w:rPr>
        <w:t>Purchaser</w:t>
      </w:r>
      <w:r w:rsidRPr="000B54FA" w:rsidR="005C53E0">
        <w:rPr>
          <w:b/>
          <w:bCs/>
        </w:rPr>
        <w:t xml:space="preserve"> understands that failure to file such an election in a timely manner may result in adverse tax consequences for </w:t>
      </w:r>
      <w:r w:rsidRPr="000B54FA">
        <w:rPr>
          <w:b/>
          <w:bCs/>
        </w:rPr>
        <w:t>Purchaser</w:t>
      </w:r>
      <w:r w:rsidRPr="000B54FA" w:rsidR="005C53E0">
        <w:rPr>
          <w:b/>
          <w:bCs/>
        </w:rPr>
        <w:t xml:space="preserve">.  </w:t>
      </w:r>
      <w:r w:rsidRPr="000B54FA">
        <w:rPr>
          <w:b/>
          <w:bCs/>
        </w:rPr>
        <w:t>Purchaser</w:t>
      </w:r>
      <w:r w:rsidRPr="000B54FA" w:rsidR="005C53E0">
        <w:rPr>
          <w:b/>
          <w:bCs/>
        </w:rPr>
        <w:t xml:space="preserve"> acknowledges and agrees that</w:t>
      </w:r>
      <w:r w:rsidRPr="000B54FA" w:rsidR="00AB01EB">
        <w:rPr>
          <w:b/>
          <w:bCs/>
        </w:rPr>
        <w:t>:</w:t>
      </w:r>
      <w:r w:rsidRPr="000B54FA" w:rsidR="005C53E0">
        <w:rPr>
          <w:b/>
          <w:bCs/>
        </w:rPr>
        <w:t xml:space="preserve"> </w:t>
      </w:r>
      <w:r w:rsidRPr="000B54FA" w:rsidR="00AB01EB">
        <w:rPr>
          <w:b/>
          <w:bCs/>
        </w:rPr>
        <w:t>(i)</w:t>
      </w:r>
      <w:r w:rsidRPr="000B54FA" w:rsidR="00793F85">
        <w:rPr>
          <w:b/>
          <w:bCs/>
        </w:rPr>
        <w:t> </w:t>
      </w:r>
      <w:r w:rsidRPr="000B54FA" w:rsidR="005C53E0">
        <w:rPr>
          <w:b/>
          <w:bCs/>
        </w:rPr>
        <w:t xml:space="preserve">it is solely </w:t>
      </w:r>
      <w:r w:rsidRPr="000B54FA">
        <w:rPr>
          <w:b/>
          <w:bCs/>
        </w:rPr>
        <w:t>Purchaser</w:t>
      </w:r>
      <w:r w:rsidRPr="000B54FA" w:rsidR="00306936">
        <w:rPr>
          <w:b/>
          <w:bCs/>
        </w:rPr>
        <w:t>’</w:t>
      </w:r>
      <w:r w:rsidRPr="000B54FA" w:rsidR="005C53E0">
        <w:rPr>
          <w:b/>
          <w:bCs/>
        </w:rPr>
        <w:t xml:space="preserve">s responsibility to timely file an 83(b) Election, if </w:t>
      </w:r>
      <w:r w:rsidRPr="000B54FA">
        <w:rPr>
          <w:b/>
          <w:bCs/>
        </w:rPr>
        <w:t>Purchaser</w:t>
      </w:r>
      <w:r w:rsidRPr="000B54FA" w:rsidR="00AB01EB">
        <w:rPr>
          <w:b/>
          <w:bCs/>
        </w:rPr>
        <w:t xml:space="preserve"> chooses to do so; (ii)</w:t>
      </w:r>
      <w:r w:rsidRPr="000B54FA" w:rsidR="00793F85">
        <w:rPr>
          <w:b/>
          <w:bCs/>
        </w:rPr>
        <w:t> </w:t>
      </w:r>
      <w:r w:rsidRPr="000B54FA" w:rsidR="005C53E0">
        <w:rPr>
          <w:b/>
          <w:bCs/>
        </w:rPr>
        <w:t xml:space="preserve">the Company has no responsibility or obligation of any </w:t>
      </w:r>
      <w:r w:rsidRPr="000B54FA" w:rsidR="00AB01EB">
        <w:rPr>
          <w:b/>
          <w:bCs/>
        </w:rPr>
        <w:t>kind to assist with such filing;</w:t>
      </w:r>
      <w:r w:rsidRPr="000B54FA" w:rsidR="005C53E0">
        <w:rPr>
          <w:b/>
          <w:bCs/>
        </w:rPr>
        <w:t xml:space="preserve"> and </w:t>
      </w:r>
      <w:r w:rsidRPr="000B54FA" w:rsidR="00AB01EB">
        <w:rPr>
          <w:b/>
          <w:bCs/>
        </w:rPr>
        <w:t>(iii)</w:t>
      </w:r>
      <w:r w:rsidRPr="000B54FA" w:rsidR="00793F85">
        <w:rPr>
          <w:b/>
          <w:bCs/>
        </w:rPr>
        <w:t> </w:t>
      </w:r>
      <w:r w:rsidRPr="000B54FA">
        <w:rPr>
          <w:b/>
          <w:bCs/>
        </w:rPr>
        <w:t>Purchaser</w:t>
      </w:r>
      <w:r w:rsidRPr="000B54FA" w:rsidR="005C53E0">
        <w:rPr>
          <w:b/>
          <w:bCs/>
        </w:rPr>
        <w:t xml:space="preserve"> will have no claim of any kind against the Company or counsel to the Company if </w:t>
      </w:r>
      <w:r w:rsidRPr="000B54FA">
        <w:rPr>
          <w:b/>
          <w:bCs/>
        </w:rPr>
        <w:t>Purchaser</w:t>
      </w:r>
      <w:r w:rsidRPr="000B54FA" w:rsidR="005C53E0">
        <w:rPr>
          <w:b/>
          <w:bCs/>
        </w:rPr>
        <w:t xml:space="preserve"> fails to timely file such 83(b) Election.</w:t>
      </w:r>
      <w:r w:rsidRPr="00793F85" w:rsidR="005C53E0">
        <w:t xml:space="preserve">  </w:t>
      </w:r>
      <w:r w:rsidRPr="00793F85">
        <w:t>Purchaser</w:t>
      </w:r>
      <w:r w:rsidRPr="00793F85" w:rsidR="005C53E0">
        <w:t xml:space="preserve"> further understands that an additional copy of such election form should be filed with </w:t>
      </w:r>
      <w:r w:rsidRPr="00793F85">
        <w:t>Purchaser</w:t>
      </w:r>
      <w:r w:rsidRPr="00793F85" w:rsidR="00306936">
        <w:t>’</w:t>
      </w:r>
      <w:r w:rsidRPr="00793F85" w:rsidR="005C53E0">
        <w:t xml:space="preserve">s federal income tax return for the calendar year in which the date of this Agreement falls.  </w:t>
      </w:r>
      <w:r w:rsidRPr="00793F85">
        <w:t>Purchaser</w:t>
      </w:r>
      <w:r w:rsidRPr="00793F85" w:rsidR="005C53E0">
        <w:t xml:space="preserve"> acknowledges that the foregoing is only a summary of the effect of United States federal income taxation with respect to purchase of the Shares hereunder and does not purport to be complete.  </w:t>
      </w:r>
      <w:r w:rsidRPr="00793F85">
        <w:t>Purchaser</w:t>
      </w:r>
      <w:r w:rsidRPr="00793F85" w:rsidR="005C53E0">
        <w:t xml:space="preserve"> further acknowledges that the Company has directed </w:t>
      </w:r>
      <w:r w:rsidRPr="00793F85">
        <w:t>Purchaser</w:t>
      </w:r>
      <w:r w:rsidRPr="00793F85" w:rsidR="005C53E0">
        <w:t xml:space="preserve"> to seek independent advice regarding the applicable provisions of the Code, the income tax laws of any municipality, state or foreign country in which </w:t>
      </w:r>
      <w:r w:rsidRPr="00793F85">
        <w:t>Purchaser</w:t>
      </w:r>
      <w:r w:rsidRPr="00793F85" w:rsidR="005C53E0">
        <w:t xml:space="preserve"> may reside, and the tax consequences of </w:t>
      </w:r>
      <w:r w:rsidRPr="00793F85">
        <w:t>Purchaser</w:t>
      </w:r>
      <w:r w:rsidRPr="00793F85" w:rsidR="00306936">
        <w:t>’</w:t>
      </w:r>
      <w:r w:rsidRPr="00793F85" w:rsidR="005C53E0">
        <w:t>s</w:t>
      </w:r>
      <w:r w:rsidR="005C53E0">
        <w:t xml:space="preserve"> death.</w:t>
      </w:r>
    </w:p>
    <w:p w:rsidR="000463D0" w14:paraId="58F1DC15" w14:textId="77777777">
      <w:pPr>
        <w:pStyle w:val="TabbedL1"/>
      </w:pPr>
      <w:r>
        <w:t>General</w:t>
      </w:r>
    </w:p>
    <w:p w:rsidR="000463D0" w14:paraId="519502D8" w14:textId="77777777">
      <w:pPr>
        <w:pStyle w:val="TabbedL2"/>
      </w:pPr>
      <w:r>
        <w:rPr>
          <w:b/>
          <w:bCs/>
        </w:rPr>
        <w:t>Governing Law</w:t>
      </w:r>
      <w:r>
        <w:t xml:space="preserve">.  This Agreement and all acts and transactions pursuant hereto and the rights and obligations of the parties hereto shall be governed, construed and interpreted in </w:t>
      </w:r>
      <w:r>
        <w:t xml:space="preserve">accordance with the laws of the State of </w:t>
      </w:r>
      <w:r w:rsidR="00AB01EB">
        <w:t>Delaware</w:t>
      </w:r>
      <w:r>
        <w:t>, without giving effect to principles of conflicts of law.</w:t>
      </w:r>
    </w:p>
    <w:p w:rsidR="000463D0" w14:paraId="5C9B03EA" w14:textId="77777777">
      <w:pPr>
        <w:pStyle w:val="TabbedL2"/>
      </w:pPr>
      <w:r>
        <w:rPr>
          <w:b/>
          <w:bCs/>
        </w:rPr>
        <w:t>Entire Agreement; Enforcement of Rights</w:t>
      </w:r>
      <w:r>
        <w:t>.  This Agreement sets forth the entire agreement and understanding of the parties relating to the subject matter herein and merges all prior discussions between them.  No modification of or amendment to this Agreement, nor any waiver of any rights under this Agreement, shall be effective unless in writing signed by the parties to this Agreement.  The failure by either party to enforce any rights under this Agreement shall not be construed as a waiver of any rights of such party.</w:t>
      </w:r>
    </w:p>
    <w:p w:rsidR="000463D0" w14:paraId="41F213FB" w14:textId="77777777">
      <w:pPr>
        <w:pStyle w:val="TabbedL2"/>
      </w:pPr>
      <w:r>
        <w:rPr>
          <w:b/>
          <w:bCs/>
        </w:rPr>
        <w:t>Severability</w:t>
      </w:r>
      <w:r>
        <w:t>.  If one or more provisions of this Agreement are held to be unenforceable under applicable law, the parties agree to renegotiate such provision in good faith.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w:t>
      </w:r>
    </w:p>
    <w:p w:rsidR="000463D0" w14:paraId="7EF55434" w14:textId="77777777">
      <w:pPr>
        <w:pStyle w:val="TabbedL2"/>
      </w:pPr>
      <w:r>
        <w:rPr>
          <w:b/>
          <w:bCs/>
        </w:rPr>
        <w:t>Construction</w:t>
      </w:r>
      <w:r>
        <w:t>.  This Agreement is the result of negotiations between and has been reviewed by each of the parties hereto and their respective counsel, if any; accordingly, this Agreement shall be deemed to be the product of all of the parties hereto, and no ambiguity shall be construed in favor of or against any one of the parties hereto.</w:t>
      </w:r>
    </w:p>
    <w:p w:rsidR="000463D0" w14:paraId="24AC4ECC" w14:textId="77777777">
      <w:pPr>
        <w:pStyle w:val="TabbedL2"/>
      </w:pPr>
      <w:r>
        <w:rPr>
          <w:b/>
          <w:bCs/>
        </w:rPr>
        <w:t>Notices</w:t>
      </w:r>
      <w:r>
        <w:t>.  Any notice required or permitted by this Agreement shall be in writing and shall be deemed sufficient when delivered personally or sent by fax or 48 hours after being deposited in the U.S. mail, as certified or registered mail, with postage prepaid, and addressed to the party to be notified at such party</w:t>
      </w:r>
      <w:r w:rsidR="00306936">
        <w:t>’</w:t>
      </w:r>
      <w:r>
        <w:t>s address or fax number as set forth below or as subsequently modified by written notice.</w:t>
      </w:r>
    </w:p>
    <w:p w:rsidR="000463D0" w14:paraId="01579DFD" w14:textId="77777777">
      <w:pPr>
        <w:pStyle w:val="TabbedL2"/>
      </w:pPr>
      <w:r>
        <w:rPr>
          <w:b/>
          <w:bCs/>
        </w:rPr>
        <w:t>Facsimile; Counterparts</w:t>
      </w:r>
      <w:r>
        <w:t>.  This Agreement may be executed by facsimile, email/PDF, or other means of electronic transmission and in two or more counterparts, each of which shall be deemed an original and all of which together shall constitute one instrument.</w:t>
      </w:r>
    </w:p>
    <w:p w:rsidR="000463D0" w:rsidRPr="00793F85" w14:paraId="19549707" w14:textId="77777777">
      <w:pPr>
        <w:pStyle w:val="TabbedL2"/>
      </w:pPr>
      <w:r>
        <w:rPr>
          <w:b/>
          <w:bCs/>
        </w:rPr>
        <w:t>Successors and Assigns</w:t>
      </w:r>
      <w:r>
        <w:t>.  The rights and benefits of this Agreement shall inure to the benefit of, and be enforceable by, the Company</w:t>
      </w:r>
      <w:r w:rsidR="00306936">
        <w:t>’</w:t>
      </w:r>
      <w:r>
        <w:t>s successors and assigns.  Any successor (whether direct or indirect and whether by purchase, merger, consolidation, liquidation or otherwise) to all or substantially all of the Company</w:t>
      </w:r>
      <w:r w:rsidR="00306936">
        <w:t>’</w:t>
      </w:r>
      <w:r>
        <w:t xml:space="preserve">s business and/or assets shall be deemed to assume the obligations and to be entitled to the benefits under this Agreement to the same extent as the Company would be </w:t>
      </w:r>
      <w:r w:rsidRPr="00793F85">
        <w:t xml:space="preserve">required to perform such obligations or would be entitled to such benefits in the absence of a succession.  </w:t>
      </w:r>
      <w:r w:rsidRPr="00793F85" w:rsidR="00D505E1">
        <w:t>Purchaser</w:t>
      </w:r>
      <w:r w:rsidRPr="00793F85">
        <w:t xml:space="preserve"> may not assign this Agreement without the prior written consent of the Company.  For all purposes under this Agreement, the term </w:t>
      </w:r>
      <w:r w:rsidRPr="00793F85" w:rsidR="00306936">
        <w:t>“</w:t>
      </w:r>
      <w:r w:rsidRPr="00793F85">
        <w:rPr>
          <w:b/>
          <w:bCs/>
          <w:i/>
          <w:iCs/>
        </w:rPr>
        <w:t>Company</w:t>
      </w:r>
      <w:r w:rsidRPr="00793F85" w:rsidR="00306936">
        <w:t>”</w:t>
      </w:r>
      <w:r w:rsidRPr="00793F85">
        <w:t xml:space="preserve"> shall include any successor to the Company</w:t>
      </w:r>
      <w:r w:rsidRPr="00793F85" w:rsidR="00306936">
        <w:t>’</w:t>
      </w:r>
      <w:r w:rsidRPr="00793F85">
        <w:t>s business and/or assets that executes and delivers the assumption agreement described in this section or that becomes bound by the terms of this Agreement by operation of law.</w:t>
      </w:r>
    </w:p>
    <w:p w:rsidR="000463D0" w:rsidRPr="00793F85" w14:paraId="5D32B026" w14:textId="2434A6CE">
      <w:pPr>
        <w:pStyle w:val="TabbedL2"/>
      </w:pPr>
      <w:r w:rsidRPr="00793F85">
        <w:rPr>
          <w:b/>
          <w:bCs/>
        </w:rPr>
        <w:t>No Right to Continued Employment</w:t>
      </w:r>
      <w:r w:rsidRPr="00793F85">
        <w:t xml:space="preserve">.  </w:t>
      </w:r>
      <w:r w:rsidRPr="00793F85" w:rsidR="00D505E1">
        <w:t>Purchaser</w:t>
      </w:r>
      <w:r w:rsidRPr="00793F85">
        <w:t xml:space="preserve"> acknowledges and agrees that the vesting of Shares pursuant to this Agreement is earned only by continuing service as a </w:t>
      </w:r>
      <w:r w:rsidR="00BF6534">
        <w:t>S</w:t>
      </w:r>
      <w:r w:rsidRPr="00793F85">
        <w:t xml:space="preserve">ervice </w:t>
      </w:r>
      <w:r w:rsidR="00BF6534">
        <w:t>P</w:t>
      </w:r>
      <w:r w:rsidRPr="00793F85">
        <w:t xml:space="preserve">rovider at will (and not through the act of being hired or purchasing Shares hereunder).  </w:t>
      </w:r>
      <w:r w:rsidRPr="00793F85" w:rsidR="00D505E1">
        <w:t>Purchaser</w:t>
      </w:r>
      <w:r w:rsidRPr="00793F85">
        <w:t xml:space="preserve"> further acknowledges and agrees that this Agreement, the transactions contemplated hereunder and </w:t>
      </w:r>
      <w:r w:rsidRPr="00793F85">
        <w:t xml:space="preserve">the vesting schedule set forth herein do not constitute an express or implied promise of continued engagement as a </w:t>
      </w:r>
      <w:r w:rsidR="00BF6534">
        <w:t>S</w:t>
      </w:r>
      <w:r w:rsidRPr="00793F85">
        <w:t xml:space="preserve">ervice </w:t>
      </w:r>
      <w:r w:rsidR="00BF6534">
        <w:t>P</w:t>
      </w:r>
      <w:r w:rsidRPr="00793F85">
        <w:t>rovider for the vesting period, or for any period at all, and shall not interfere with the Company</w:t>
      </w:r>
      <w:r w:rsidRPr="00793F85" w:rsidR="00306936">
        <w:t>’</w:t>
      </w:r>
      <w:r w:rsidRPr="00793F85">
        <w:t xml:space="preserve">s right to terminate </w:t>
      </w:r>
      <w:r w:rsidRPr="00793F85" w:rsidR="00D505E1">
        <w:t>Purchaser</w:t>
      </w:r>
      <w:r w:rsidRPr="00793F85" w:rsidR="00306936">
        <w:t>’</w:t>
      </w:r>
      <w:r w:rsidRPr="00793F85">
        <w:t>s relationship with the Company at any time, with or without cause or notice.</w:t>
      </w:r>
    </w:p>
    <w:p w:rsidR="000463D0" w14:paraId="7C9C8784" w14:textId="77777777">
      <w:pPr>
        <w:pStyle w:val="TabbedL2"/>
      </w:pPr>
      <w:r w:rsidRPr="00793F85">
        <w:rPr>
          <w:b/>
          <w:bCs/>
        </w:rPr>
        <w:t>Specific Performance</w:t>
      </w:r>
      <w:r w:rsidRPr="00793F85">
        <w:t xml:space="preserve">.  </w:t>
      </w:r>
      <w:r w:rsidRPr="00793F85" w:rsidR="00D505E1">
        <w:t>Purchaser</w:t>
      </w:r>
      <w:r w:rsidRPr="00793F85">
        <w:t xml:space="preserve"> understands and agrees that monetary damages would not adequately compensate the Company for the breach of this Agreement by </w:t>
      </w:r>
      <w:r w:rsidRPr="00793F85" w:rsidR="00D505E1">
        <w:t>Purchaser</w:t>
      </w:r>
      <w:r w:rsidRPr="00793F85">
        <w:t xml:space="preserve">, that this Agreement shall be specifically enforceable, and that any breach or threatened breach of this Agreement shall be the proper subject of a temporary or permanent injunction or restraining order.  Further, </w:t>
      </w:r>
      <w:r w:rsidRPr="00793F85" w:rsidR="00D505E1">
        <w:t>Purchaser</w:t>
      </w:r>
      <w:r w:rsidRPr="00793F85">
        <w:t xml:space="preserve"> heret</w:t>
      </w:r>
      <w:r>
        <w:t>o waives any claim or defense that there is an adequate remedy at law for such breach or threatened breach.</w:t>
      </w:r>
    </w:p>
    <w:p w:rsidR="000463D0" w14:paraId="1C07D615" w14:textId="77777777"/>
    <w:p w:rsidR="000463D0" w14:paraId="73AC924E" w14:textId="77777777">
      <w:pPr>
        <w:pStyle w:val="Center"/>
      </w:pPr>
      <w:r>
        <w:t>[</w:t>
      </w:r>
      <w:r>
        <w:rPr>
          <w:i/>
          <w:iCs/>
        </w:rPr>
        <w:t>Signature page follows</w:t>
      </w:r>
      <w:r>
        <w:t>]</w:t>
      </w:r>
    </w:p>
    <w:p w:rsidR="000463D0" w14:paraId="3E75C0C2" w14:textId="77777777">
      <w:pPr>
        <w:pStyle w:val="BodyText"/>
        <w:sectPr>
          <w:footerReference w:type="even" r:id="rId8"/>
          <w:footerReference w:type="default" r:id="rId9"/>
          <w:headerReference w:type="first" r:id="rId10"/>
          <w:pgSz w:w="12240" w:h="15840" w:code="1"/>
          <w:pgMar w:top="1440" w:right="1440" w:bottom="1296" w:left="1440" w:header="720" w:footer="576" w:gutter="0"/>
          <w:pgNumType w:start="1"/>
          <w:cols w:space="720"/>
          <w:formProt w:val="0"/>
          <w:titlePg/>
          <w:docGrid w:linePitch="360"/>
        </w:sectPr>
      </w:pPr>
    </w:p>
    <w:p w:rsidR="000463D0" w14:paraId="4670A738" w14:textId="77777777">
      <w:pPr>
        <w:pStyle w:val="BodyText"/>
      </w:pPr>
      <w:r>
        <w:t>The parties have executed this Agreement as of the date first set forth above.</w:t>
      </w:r>
    </w:p>
    <w:tbl>
      <w:tblPr>
        <w:tblW w:w="9477" w:type="dxa"/>
        <w:tblLayout w:type="fixed"/>
        <w:tblCellMar>
          <w:left w:w="58" w:type="dxa"/>
          <w:right w:w="58" w:type="dxa"/>
        </w:tblCellMar>
        <w:tblLook w:val="01E0"/>
      </w:tblPr>
      <w:tblGrid>
        <w:gridCol w:w="4451"/>
        <w:gridCol w:w="575"/>
        <w:gridCol w:w="4451"/>
      </w:tblGrid>
      <w:tr w14:paraId="11B81B67" w14:textId="77777777">
        <w:tblPrEx>
          <w:tblW w:w="9477" w:type="dxa"/>
          <w:tblLayout w:type="fixed"/>
          <w:tblCellMar>
            <w:left w:w="58" w:type="dxa"/>
            <w:right w:w="58" w:type="dxa"/>
          </w:tblCellMar>
          <w:tblLook w:val="01E0"/>
        </w:tblPrEx>
        <w:tc>
          <w:tcPr>
            <w:tcW w:w="4451" w:type="dxa"/>
            <w:shd w:val="clear" w:color="auto" w:fill="auto"/>
          </w:tcPr>
          <w:p w:rsidR="000463D0" w14:paraId="6ACBF9E4" w14:textId="77777777">
            <w:pPr>
              <w:tabs>
                <w:tab w:val="left" w:pos="4320"/>
              </w:tabs>
            </w:pPr>
          </w:p>
        </w:tc>
        <w:tc>
          <w:tcPr>
            <w:tcW w:w="575" w:type="dxa"/>
            <w:shd w:val="clear" w:color="auto" w:fill="auto"/>
          </w:tcPr>
          <w:p w:rsidR="000463D0" w14:paraId="2E3E84E8" w14:textId="77777777">
            <w:pPr>
              <w:tabs>
                <w:tab w:val="left" w:pos="4320"/>
              </w:tabs>
            </w:pPr>
          </w:p>
        </w:tc>
        <w:tc>
          <w:tcPr>
            <w:tcW w:w="4451" w:type="dxa"/>
            <w:shd w:val="clear" w:color="auto" w:fill="auto"/>
          </w:tcPr>
          <w:p w:rsidR="005E4A35" w14:paraId="2F7D9378" w14:textId="77777777">
            <w:pPr>
              <w:tabs>
                <w:tab w:val="left" w:pos="4320"/>
              </w:tabs>
              <w:rPr>
                <w:b/>
                <w:bCs/>
              </w:rPr>
            </w:pPr>
            <w:r>
              <w:rPr>
                <w:b/>
                <w:bCs/>
              </w:rPr>
              <w:t>COMPANY:</w:t>
            </w:r>
          </w:p>
          <w:p w:rsidR="005E4A35" w14:paraId="7F8F3E9A" w14:textId="77777777">
            <w:pPr>
              <w:tabs>
                <w:tab w:val="left" w:pos="4320"/>
              </w:tabs>
              <w:rPr>
                <w:b/>
                <w:bCs/>
              </w:rPr>
            </w:pPr>
          </w:p>
          <w:p w:rsidR="000463D0" w14:paraId="35619C3F" w14:textId="05594BF2">
            <w:pPr>
              <w:tabs>
                <w:tab w:val="left" w:pos="4320"/>
              </w:tabs>
              <w:rPr>
                <w:b/>
                <w:bCs/>
              </w:rPr>
            </w:pPr>
            <w:r>
              <w:rPr>
                <w:rFonts w:ascii="Times New Roman" w:eastAsia="Times New Roman" w:hAnsi="Times New Roman" w:cs="Times New Roman"/>
                <w:b w:val="0"/>
                <w:i w:val="0"/>
                <w:vanish w:val="0"/>
                <w:color w:val="auto"/>
                <w:sz w:val="24"/>
                <w:u w:val="none"/>
                <w:bdr w:val="none" w:sz="0" w:space="0" w:color="auto"/>
              </w:rPr>
              <w:t>[Company Name]</w:t>
            </w:r>
          </w:p>
          <w:p w:rsidR="000463D0" w14:paraId="7CB3F1ED" w14:textId="77777777">
            <w:pPr>
              <w:tabs>
                <w:tab w:val="left" w:pos="4320"/>
              </w:tabs>
            </w:pPr>
          </w:p>
          <w:p w:rsidR="000463D0" w14:paraId="1E551785" w14:textId="77777777">
            <w:pPr>
              <w:tabs>
                <w:tab w:val="left" w:pos="4320"/>
              </w:tabs>
            </w:pPr>
          </w:p>
          <w:p w:rsidR="000463D0" w14:paraId="41741E0F" w14:textId="77777777">
            <w:pPr>
              <w:tabs>
                <w:tab w:val="left" w:pos="4320"/>
              </w:tabs>
            </w:pPr>
            <w:r>
              <w:t>By:</w:t>
            </w:r>
            <w:r>
              <w:rPr>
                <w:u w:val="single"/>
              </w:rPr>
              <w:tab/>
            </w:r>
          </w:p>
          <w:p w:rsidR="000463D0" w:rsidRPr="00682AEF" w14:paraId="1EB21000" w14:textId="6639A742">
            <w:pPr>
              <w:tabs>
                <w:tab w:val="left" w:pos="4320"/>
              </w:tabs>
            </w:pPr>
            <w:r w:rsidRPr="00682AEF">
              <w:t>Name:</w:t>
            </w:r>
            <w:r w:rsidRPr="00682AEF" w:rsidR="00C824DB">
              <w:t xml:space="preserve"> </w:t>
            </w:r>
            <w:r>
              <w:rPr>
                <w:rFonts w:ascii="Times New Roman" w:eastAsia="Times New Roman" w:hAnsi="Times New Roman" w:cs="Times New Roman"/>
                <w:b w:val="0"/>
                <w:i w:val="0"/>
                <w:vanish w:val="0"/>
                <w:color w:val="auto"/>
                <w:sz w:val="24"/>
                <w:u w:val="none"/>
                <w:bdr w:val="none" w:sz="0" w:space="0" w:color="auto"/>
              </w:rPr>
              <w:t>[Authorized Signatory Name]</w:t>
            </w:r>
            <w:r w:rsidRPr="00682AEF" w:rsidR="00C824DB">
              <w:t xml:space="preserve"> </w:t>
            </w:r>
          </w:p>
          <w:p w:rsidR="000463D0" w:rsidRPr="007F33B1" w14:paraId="301C8EB7" w14:textId="3460D921">
            <w:pPr>
              <w:tabs>
                <w:tab w:val="left" w:pos="4320"/>
              </w:tabs>
            </w:pPr>
            <w:r w:rsidRPr="007F33B1">
              <w:t>Title:</w:t>
            </w:r>
            <w:r w:rsidRPr="007F33B1" w:rsidR="005B6C7A">
              <w:t xml:space="preserve"> </w:t>
            </w:r>
            <w:r>
              <w:rPr>
                <w:rFonts w:ascii="Times New Roman" w:eastAsia="Times New Roman" w:hAnsi="Times New Roman" w:cs="Times New Roman"/>
                <w:b w:val="0"/>
                <w:i w:val="0"/>
                <w:vanish w:val="0"/>
                <w:color w:val="auto"/>
                <w:sz w:val="24"/>
                <w:u w:val="none"/>
                <w:bdr w:val="none" w:sz="0" w:space="0" w:color="auto"/>
              </w:rPr>
              <w:t>[Authorized Signatory Title]</w:t>
            </w:r>
            <w:r w:rsidRPr="007F33B1" w:rsidR="007F33B1">
              <w:t xml:space="preserve"> </w:t>
            </w:r>
          </w:p>
          <w:p w:rsidR="000463D0" w14:paraId="529BDD98" w14:textId="77777777">
            <w:pPr>
              <w:tabs>
                <w:tab w:val="left" w:pos="4320"/>
              </w:tabs>
            </w:pPr>
          </w:p>
          <w:p w:rsidR="005010A5" w:rsidRPr="007F33B1" w:rsidP="005010A5" w14:paraId="70F527AA" w14:textId="77777777">
            <w:pPr>
              <w:tabs>
                <w:tab w:val="left" w:pos="4320"/>
              </w:tabs>
            </w:pPr>
            <w:r w:rsidRPr="007F33B1">
              <w:t xml:space="preserve">Address: </w:t>
            </w:r>
          </w:p>
          <w:p w:rsidR="005010A5" w:rsidRPr="007F33B1" w:rsidP="005010A5" w14:paraId="07FF9933" w14:textId="4C6FD158">
            <w:pPr>
              <w:tabs>
                <w:tab w:val="left" w:pos="4320"/>
              </w:tabs>
            </w:pPr>
            <w:r>
              <w:rPr>
                <w:rFonts w:ascii="Times New Roman" w:eastAsia="Times New Roman" w:hAnsi="Times New Roman" w:cs="Times New Roman"/>
                <w:b w:val="0"/>
                <w:i w:val="0"/>
                <w:vanish w:val="0"/>
                <w:color w:val="auto"/>
                <w:sz w:val="24"/>
                <w:u w:val="none"/>
                <w:bdr w:val="none" w:sz="0" w:space="0" w:color="auto"/>
              </w:rPr>
              <w:t>[Company Street]</w:t>
            </w:r>
          </w:p>
          <w:p w:rsidR="000463D0" w:rsidRPr="005010A5" w:rsidP="005B6C7A" w14:paraId="4090E543" w14:textId="2CE7A951">
            <w:pPr>
              <w:spacing w:after="160" w:line="259" w:lineRule="auto"/>
              <w:rPr>
                <w:u w:val="single"/>
              </w:rPr>
            </w:pPr>
            <w:r>
              <w:rPr>
                <w:rFonts w:ascii="Times New Roman" w:eastAsia="Times New Roman" w:hAnsi="Times New Roman" w:cs="Times New Roman"/>
                <w:b w:val="0"/>
                <w:i w:val="0"/>
                <w:vanish w:val="0"/>
                <w:color w:val="auto"/>
                <w:sz w:val="24"/>
                <w:u w:val="none"/>
                <w:bdr w:val="none" w:sz="0" w:space="0" w:color="auto"/>
              </w:rPr>
              <w:t>[Company Address City]</w:t>
            </w:r>
            <w:r w:rsidRPr="007F33B1">
              <w:t xml:space="preserve">, </w:t>
            </w:r>
            <w:r>
              <w:rPr>
                <w:rFonts w:ascii="Times New Roman" w:eastAsia="Times New Roman" w:hAnsi="Times New Roman" w:cs="Times New Roman"/>
                <w:b w:val="0"/>
                <w:i w:val="0"/>
                <w:vanish w:val="0"/>
                <w:color w:val="auto"/>
                <w:sz w:val="24"/>
                <w:u w:val="none"/>
                <w:bdr w:val="none" w:sz="0" w:space="0" w:color="auto"/>
              </w:rPr>
              <w:t>Alabama</w:t>
            </w:r>
            <w:r w:rsidRPr="007F33B1">
              <w:t xml:space="preserve"> </w:t>
            </w:r>
            <w:r>
              <w:rPr>
                <w:rFonts w:ascii="Times New Roman" w:eastAsia="Times New Roman" w:hAnsi="Times New Roman" w:cs="Times New Roman"/>
                <w:b w:val="0"/>
                <w:i w:val="0"/>
                <w:vanish w:val="0"/>
                <w:color w:val="auto"/>
                <w:sz w:val="24"/>
                <w:u w:val="none"/>
                <w:bdr w:val="none" w:sz="0" w:space="0" w:color="auto"/>
              </w:rPr>
              <w:t>[Company Address Zip code]</w:t>
            </w:r>
            <w:r w:rsidR="007F33B1">
              <w:t xml:space="preserve"> </w:t>
            </w:r>
          </w:p>
        </w:tc>
      </w:tr>
      <w:tr w14:paraId="00C109D4" w14:textId="77777777">
        <w:tblPrEx>
          <w:tblW w:w="9477" w:type="dxa"/>
          <w:tblLayout w:type="fixed"/>
          <w:tblCellMar>
            <w:left w:w="58" w:type="dxa"/>
            <w:right w:w="58" w:type="dxa"/>
          </w:tblCellMar>
          <w:tblLook w:val="01E0"/>
        </w:tblPrEx>
        <w:tc>
          <w:tcPr>
            <w:tcW w:w="4451" w:type="dxa"/>
            <w:shd w:val="clear" w:color="auto" w:fill="auto"/>
          </w:tcPr>
          <w:p w:rsidR="000463D0" w14:paraId="5EFFECA6" w14:textId="77777777">
            <w:pPr>
              <w:tabs>
                <w:tab w:val="left" w:pos="4320"/>
              </w:tabs>
            </w:pPr>
          </w:p>
          <w:p w:rsidR="000463D0" w14:paraId="1B2678EB" w14:textId="77777777">
            <w:pPr>
              <w:tabs>
                <w:tab w:val="left" w:pos="4320"/>
              </w:tabs>
            </w:pPr>
          </w:p>
        </w:tc>
        <w:tc>
          <w:tcPr>
            <w:tcW w:w="575" w:type="dxa"/>
            <w:shd w:val="clear" w:color="auto" w:fill="auto"/>
          </w:tcPr>
          <w:p w:rsidR="000463D0" w14:paraId="2DF99654" w14:textId="77777777">
            <w:pPr>
              <w:tabs>
                <w:tab w:val="left" w:pos="4320"/>
              </w:tabs>
            </w:pPr>
          </w:p>
        </w:tc>
        <w:tc>
          <w:tcPr>
            <w:tcW w:w="4451" w:type="dxa"/>
            <w:shd w:val="clear" w:color="auto" w:fill="auto"/>
          </w:tcPr>
          <w:p w:rsidR="000463D0" w14:paraId="5B08EEE1" w14:textId="77777777">
            <w:pPr>
              <w:tabs>
                <w:tab w:val="left" w:pos="4320"/>
              </w:tabs>
              <w:rPr>
                <w:b/>
              </w:rPr>
            </w:pPr>
          </w:p>
        </w:tc>
      </w:tr>
      <w:tr w14:paraId="67E5D3BF" w14:textId="77777777">
        <w:tblPrEx>
          <w:tblW w:w="9477" w:type="dxa"/>
          <w:tblLayout w:type="fixed"/>
          <w:tblCellMar>
            <w:left w:w="58" w:type="dxa"/>
            <w:right w:w="58" w:type="dxa"/>
          </w:tblCellMar>
          <w:tblLook w:val="01E0"/>
        </w:tblPrEx>
        <w:tc>
          <w:tcPr>
            <w:tcW w:w="4451" w:type="dxa"/>
            <w:shd w:val="clear" w:color="auto" w:fill="auto"/>
          </w:tcPr>
          <w:p w:rsidR="000463D0" w14:paraId="08A2C690" w14:textId="77777777">
            <w:pPr>
              <w:tabs>
                <w:tab w:val="left" w:pos="4320"/>
              </w:tabs>
            </w:pPr>
          </w:p>
        </w:tc>
        <w:tc>
          <w:tcPr>
            <w:tcW w:w="575" w:type="dxa"/>
            <w:shd w:val="clear" w:color="auto" w:fill="auto"/>
          </w:tcPr>
          <w:p w:rsidR="000463D0" w14:paraId="67A82CCC" w14:textId="77777777">
            <w:pPr>
              <w:tabs>
                <w:tab w:val="left" w:pos="4320"/>
              </w:tabs>
            </w:pPr>
          </w:p>
        </w:tc>
        <w:tc>
          <w:tcPr>
            <w:tcW w:w="4451" w:type="dxa"/>
            <w:shd w:val="clear" w:color="auto" w:fill="auto"/>
          </w:tcPr>
          <w:p w:rsidR="000463D0" w:rsidRPr="007F33B1" w14:paraId="39CB7313" w14:textId="77777777">
            <w:pPr>
              <w:tabs>
                <w:tab w:val="left" w:pos="4320"/>
              </w:tabs>
              <w:rPr>
                <w:b/>
                <w:bCs/>
              </w:rPr>
            </w:pPr>
            <w:r w:rsidRPr="007F33B1">
              <w:rPr>
                <w:b/>
                <w:bCs/>
              </w:rPr>
              <w:t>PURCHASER</w:t>
            </w:r>
            <w:r w:rsidRPr="007F33B1" w:rsidR="005C53E0">
              <w:rPr>
                <w:b/>
                <w:bCs/>
              </w:rPr>
              <w:t>:</w:t>
            </w:r>
          </w:p>
          <w:p w:rsidR="000463D0" w:rsidRPr="007F33B1" w14:paraId="4D0A83B5" w14:textId="77777777">
            <w:pPr>
              <w:tabs>
                <w:tab w:val="left" w:pos="4320"/>
              </w:tabs>
              <w:rPr>
                <w:b/>
              </w:rPr>
            </w:pPr>
          </w:p>
          <w:p w:rsidR="000463D0" w:rsidRPr="007F33B1" w14:paraId="276B8E7F" w14:textId="612136CD">
            <w:pPr>
              <w:tabs>
                <w:tab w:val="left" w:pos="4320"/>
              </w:tabs>
              <w:rPr>
                <w:b/>
                <w:bCs/>
              </w:rPr>
            </w:pPr>
            <w:r>
              <w:rPr>
                <w:rFonts w:ascii="Times New Roman" w:eastAsia="Times New Roman" w:hAnsi="Times New Roman" w:cs="Times New Roman"/>
                <w:b w:val="0"/>
                <w:i w:val="0"/>
                <w:vanish w:val="0"/>
                <w:color w:val="auto"/>
                <w:sz w:val="24"/>
                <w:u w:val="none"/>
                <w:bdr w:val="none" w:sz="0" w:space="0" w:color="auto"/>
              </w:rPr>
              <w:t>[Stockholder Name]</w:t>
            </w:r>
          </w:p>
          <w:p w:rsidR="000463D0" w:rsidRPr="007F33B1" w14:paraId="64466C83" w14:textId="77777777">
            <w:pPr>
              <w:tabs>
                <w:tab w:val="left" w:pos="4320"/>
              </w:tabs>
            </w:pPr>
          </w:p>
          <w:p w:rsidR="00896376" w14:paraId="37D5DE9D" w14:textId="77777777">
            <w:pPr>
              <w:tabs>
                <w:tab w:val="left" w:pos="4320"/>
              </w:tabs>
              <w:rPr>
                <w:u w:val="single"/>
              </w:rPr>
            </w:pPr>
          </w:p>
          <w:p w:rsidR="000463D0" w:rsidRPr="007F33B1" w14:paraId="7CBDB747" w14:textId="6FC37113">
            <w:pPr>
              <w:tabs>
                <w:tab w:val="left" w:pos="4320"/>
              </w:tabs>
            </w:pPr>
            <w:r>
              <w:rPr>
                <w:u w:val="single"/>
              </w:rPr>
              <w:tab/>
            </w:r>
          </w:p>
          <w:p w:rsidR="000463D0" w:rsidRPr="007F33B1" w14:paraId="152D08E5" w14:textId="77777777">
            <w:pPr>
              <w:tabs>
                <w:tab w:val="left" w:pos="4320"/>
              </w:tabs>
            </w:pPr>
            <w:r w:rsidRPr="007F33B1">
              <w:tab/>
            </w:r>
          </w:p>
          <w:p w:rsidR="000463D0" w:rsidRPr="007F33B1" w14:paraId="7BBAF475" w14:textId="77777777">
            <w:pPr>
              <w:tabs>
                <w:tab w:val="left" w:pos="4320"/>
              </w:tabs>
            </w:pPr>
            <w:r w:rsidRPr="007F33B1">
              <w:t>(Signature)</w:t>
            </w:r>
          </w:p>
          <w:p w:rsidR="000463D0" w:rsidRPr="007F33B1" w14:paraId="4E412058" w14:textId="77777777">
            <w:pPr>
              <w:tabs>
                <w:tab w:val="left" w:pos="4320"/>
              </w:tabs>
            </w:pPr>
          </w:p>
          <w:p w:rsidR="005010A5" w:rsidRPr="007F33B1" w:rsidP="005010A5" w14:paraId="51A02C5F" w14:textId="519CF029">
            <w:pPr>
              <w:tabs>
                <w:tab w:val="left" w:pos="4320"/>
              </w:tabs>
            </w:pPr>
            <w:r w:rsidRPr="007F33B1">
              <w:t xml:space="preserve">Address: </w:t>
            </w:r>
          </w:p>
          <w:p w:rsidR="005010A5" w:rsidRPr="007F33B1" w:rsidP="005010A5" w14:paraId="08D32B61" w14:textId="5290A844">
            <w:pPr>
              <w:tabs>
                <w:tab w:val="left" w:pos="4320"/>
              </w:tabs>
            </w:pPr>
            <w:r>
              <w:rPr>
                <w:rFonts w:ascii="Times New Roman" w:eastAsia="Times New Roman" w:hAnsi="Times New Roman" w:cs="Times New Roman"/>
                <w:b w:val="0"/>
                <w:i w:val="0"/>
                <w:vanish w:val="0"/>
                <w:color w:val="auto"/>
                <w:sz w:val="24"/>
                <w:u w:val="none"/>
                <w:bdr w:val="none" w:sz="0" w:space="0" w:color="auto"/>
              </w:rPr>
              <w:t>[Stockholder Street]</w:t>
            </w:r>
          </w:p>
          <w:p w:rsidR="000463D0" w:rsidRPr="007F33B1" w:rsidP="005010A5" w14:paraId="669471FD" w14:textId="4208ED31">
            <w:pPr>
              <w:tabs>
                <w:tab w:val="left" w:pos="4320"/>
              </w:tabs>
            </w:pPr>
            <w:r>
              <w:rPr>
                <w:rFonts w:ascii="Times New Roman" w:eastAsia="Times New Roman" w:hAnsi="Times New Roman" w:cs="Times New Roman"/>
                <w:b w:val="0"/>
                <w:i w:val="0"/>
                <w:vanish w:val="0"/>
                <w:color w:val="auto"/>
                <w:sz w:val="24"/>
                <w:u w:val="none"/>
                <w:bdr w:val="none" w:sz="0" w:space="0" w:color="auto"/>
              </w:rPr>
              <w:t>[Stockholder City]</w:t>
            </w:r>
            <w:r w:rsidRPr="007F33B1">
              <w:t xml:space="preserve">, </w:t>
            </w:r>
            <w:r>
              <w:rPr>
                <w:rFonts w:ascii="Times New Roman" w:eastAsia="Times New Roman" w:hAnsi="Times New Roman" w:cs="Times New Roman"/>
                <w:b w:val="0"/>
                <w:i w:val="0"/>
                <w:vanish w:val="0"/>
                <w:color w:val="auto"/>
                <w:sz w:val="24"/>
                <w:u w:val="none"/>
                <w:bdr w:val="none" w:sz="0" w:space="0" w:color="auto"/>
              </w:rPr>
              <w:t>[Stockholder State]</w:t>
            </w:r>
            <w:r w:rsidRPr="007F33B1" w:rsidR="00682AEF">
              <w:t xml:space="preserve"> </w:t>
            </w:r>
            <w:r>
              <w:rPr>
                <w:rFonts w:ascii="Times New Roman" w:eastAsia="Times New Roman" w:hAnsi="Times New Roman" w:cs="Times New Roman"/>
                <w:b w:val="0"/>
                <w:i w:val="0"/>
                <w:vanish w:val="0"/>
                <w:color w:val="auto"/>
                <w:sz w:val="24"/>
                <w:u w:val="none"/>
                <w:bdr w:val="none" w:sz="0" w:space="0" w:color="auto"/>
              </w:rPr>
              <w:t>[Stockholder Zipcode]</w:t>
            </w:r>
            <w:r w:rsidRPr="007F33B1">
              <w:t xml:space="preserve"> </w:t>
            </w:r>
          </w:p>
        </w:tc>
      </w:tr>
      <w:tr w14:paraId="332C14E7" w14:textId="77777777">
        <w:tblPrEx>
          <w:tblW w:w="9477" w:type="dxa"/>
          <w:tblLayout w:type="fixed"/>
          <w:tblCellMar>
            <w:left w:w="58" w:type="dxa"/>
            <w:right w:w="58" w:type="dxa"/>
          </w:tblCellMar>
          <w:tblLook w:val="01E0"/>
        </w:tblPrEx>
        <w:tc>
          <w:tcPr>
            <w:tcW w:w="4451" w:type="dxa"/>
            <w:shd w:val="clear" w:color="auto" w:fill="auto"/>
          </w:tcPr>
          <w:p w:rsidR="000463D0" w14:paraId="76F9223F" w14:textId="77777777">
            <w:pPr>
              <w:tabs>
                <w:tab w:val="left" w:pos="4320"/>
              </w:tabs>
            </w:pPr>
          </w:p>
          <w:p w:rsidR="000463D0" w14:paraId="4EA3BF40" w14:textId="77777777">
            <w:pPr>
              <w:tabs>
                <w:tab w:val="left" w:pos="4320"/>
              </w:tabs>
            </w:pPr>
          </w:p>
        </w:tc>
        <w:tc>
          <w:tcPr>
            <w:tcW w:w="575" w:type="dxa"/>
            <w:shd w:val="clear" w:color="auto" w:fill="auto"/>
          </w:tcPr>
          <w:p w:rsidR="000463D0" w14:paraId="7AECD788" w14:textId="77777777">
            <w:pPr>
              <w:tabs>
                <w:tab w:val="left" w:pos="4320"/>
              </w:tabs>
            </w:pPr>
          </w:p>
        </w:tc>
        <w:tc>
          <w:tcPr>
            <w:tcW w:w="4451" w:type="dxa"/>
            <w:shd w:val="clear" w:color="auto" w:fill="auto"/>
          </w:tcPr>
          <w:p w:rsidR="000463D0" w14:paraId="6B158213" w14:textId="77777777">
            <w:pPr>
              <w:tabs>
                <w:tab w:val="left" w:pos="4320"/>
              </w:tabs>
              <w:rPr>
                <w:b/>
              </w:rPr>
            </w:pPr>
          </w:p>
        </w:tc>
      </w:tr>
      <w:tr w14:paraId="3E4045CD" w14:textId="77777777">
        <w:tblPrEx>
          <w:tblW w:w="9477" w:type="dxa"/>
          <w:tblLayout w:type="fixed"/>
          <w:tblCellMar>
            <w:left w:w="58" w:type="dxa"/>
            <w:right w:w="58" w:type="dxa"/>
          </w:tblCellMar>
          <w:tblLook w:val="01E0"/>
        </w:tblPrEx>
        <w:tc>
          <w:tcPr>
            <w:tcW w:w="4451" w:type="dxa"/>
            <w:shd w:val="clear" w:color="auto" w:fill="auto"/>
          </w:tcPr>
          <w:p w:rsidR="000463D0" w:rsidP="00306F8F" w14:paraId="6B90BB8F" w14:textId="77777777">
            <w:pPr>
              <w:tabs>
                <w:tab w:val="left" w:pos="4320"/>
              </w:tabs>
            </w:pPr>
            <w:r>
              <w:t>Vesting Commencement</w:t>
            </w:r>
            <w:r w:rsidR="00907257">
              <w:t xml:space="preserve"> </w:t>
            </w:r>
            <w:r>
              <w:t>Date:</w:t>
            </w:r>
          </w:p>
          <w:p w:rsidR="00B904E1" w:rsidP="00306F8F" w14:paraId="3D2AC174" w14:textId="2E67BCE1">
            <w:pPr>
              <w:tabs>
                <w:tab w:val="left" w:pos="4320"/>
              </w:tabs>
            </w:pPr>
            <w:r>
              <w:rPr>
                <w:rFonts w:ascii="Times New Roman" w:eastAsia="Times New Roman" w:hAnsi="Times New Roman" w:cs="Times New Roman"/>
                <w:b w:val="0"/>
                <w:i w:val="0"/>
                <w:vanish w:val="0"/>
                <w:color w:val="auto"/>
                <w:sz w:val="24"/>
                <w:u w:val="none"/>
                <w:bdr w:val="none" w:sz="0" w:space="0" w:color="auto"/>
              </w:rPr>
              <w:t>June 8, 2024</w:t>
            </w:r>
          </w:p>
        </w:tc>
        <w:tc>
          <w:tcPr>
            <w:tcW w:w="575" w:type="dxa"/>
            <w:shd w:val="clear" w:color="auto" w:fill="auto"/>
          </w:tcPr>
          <w:p w:rsidR="000463D0" w14:paraId="2C4C4952" w14:textId="77777777">
            <w:pPr>
              <w:tabs>
                <w:tab w:val="left" w:pos="4320"/>
              </w:tabs>
            </w:pPr>
          </w:p>
        </w:tc>
        <w:tc>
          <w:tcPr>
            <w:tcW w:w="4451" w:type="dxa"/>
            <w:shd w:val="clear" w:color="auto" w:fill="auto"/>
          </w:tcPr>
          <w:p w:rsidR="000463D0" w14:paraId="05A5A1E3" w14:textId="77777777">
            <w:pPr>
              <w:tabs>
                <w:tab w:val="left" w:pos="4320"/>
              </w:tabs>
              <w:rPr>
                <w:b/>
              </w:rPr>
            </w:pPr>
          </w:p>
        </w:tc>
      </w:tr>
    </w:tbl>
    <w:p w:rsidR="000463D0" w:rsidP="00432E91" w14:paraId="42C29620" w14:textId="77777777">
      <w:pPr>
        <w:pStyle w:val="Centerb"/>
        <w:sectPr>
          <w:footerReference w:type="default" r:id="rId11"/>
          <w:footerReference w:type="first" r:id="rId12"/>
          <w:pgSz w:w="12240" w:h="15840" w:code="1"/>
          <w:pgMar w:top="1440" w:right="1440" w:bottom="1440" w:left="1440" w:header="720" w:footer="576" w:gutter="0"/>
          <w:pgNumType w:start="1"/>
          <w:cols w:space="720"/>
          <w:formProt w:val="0"/>
          <w:titlePg/>
          <w:docGrid w:linePitch="360"/>
        </w:sectPr>
      </w:pPr>
    </w:p>
    <w:p w:rsidR="000463D0" w:rsidRPr="00432E91" w:rsidP="00432E91" w14:paraId="6802D109" w14:textId="28EA26DF">
      <w:pPr>
        <w:pStyle w:val="Centerb06"/>
      </w:pPr>
      <w:r w:rsidRPr="00432E91">
        <w:t>EXHIBIT A</w:t>
      </w:r>
    </w:p>
    <w:p w:rsidR="000463D0" w:rsidRPr="00432E91" w:rsidP="00432E91" w14:paraId="4F1A346A" w14:textId="2137F068">
      <w:pPr>
        <w:pStyle w:val="Centerb"/>
        <w:spacing w:after="0"/>
      </w:pPr>
      <w:r w:rsidRPr="00432E91">
        <w:t>INTELLECTUAL PROPERTY ASSIGNMENT AGREEMENT</w:t>
      </w:r>
    </w:p>
    <w:p w:rsidR="00432E91" w:rsidP="00432E91" w14:paraId="3E46BD7F" w14:textId="77777777">
      <w:pPr>
        <w:pStyle w:val="Centerb"/>
        <w:spacing w:after="0"/>
      </w:pPr>
    </w:p>
    <w:p w:rsidR="00432E91" w:rsidP="00432E91" w14:paraId="7D14415A" w14:textId="4402E638">
      <w:pPr>
        <w:pStyle w:val="Centerb"/>
        <w:spacing w:after="0"/>
      </w:pPr>
      <w:r w:rsidRPr="00432E91">
        <w:t>[</w:t>
      </w:r>
      <w:r w:rsidRPr="00432E91">
        <w:rPr>
          <w:i/>
          <w:iCs/>
          <w:caps w:val="0"/>
        </w:rPr>
        <w:t>See attached</w:t>
      </w:r>
      <w:r w:rsidRPr="00432E91">
        <w:t xml:space="preserve">] </w:t>
      </w:r>
    </w:p>
    <w:p w:rsidR="000463D0" w:rsidP="00432E91" w14:paraId="694E3E36" w14:textId="77777777">
      <w:pPr>
        <w:pStyle w:val="Centerbu"/>
        <w:sectPr>
          <w:footerReference w:type="default" r:id="rId13"/>
          <w:headerReference w:type="first" r:id="rId14"/>
          <w:footerReference w:type="first" r:id="rId15"/>
          <w:pgSz w:w="12240" w:h="15840" w:code="1"/>
          <w:pgMar w:top="1440" w:right="1440" w:bottom="1440" w:left="1440" w:header="720" w:footer="576" w:gutter="0"/>
          <w:pgNumType w:start="1"/>
          <w:cols w:space="720"/>
          <w:formProt w:val="0"/>
          <w:titlePg/>
          <w:docGrid w:linePitch="360"/>
        </w:sectPr>
      </w:pPr>
    </w:p>
    <w:p w:rsidR="000463D0" w:rsidRPr="00BC4772" w:rsidP="00432E91" w14:paraId="75B9562E" w14:textId="49150285">
      <w:pPr>
        <w:pStyle w:val="Centerbu"/>
        <w:rPr>
          <w:smallCaps/>
        </w:rPr>
      </w:pPr>
      <w:r>
        <w:t>EXHIBIT B</w:t>
      </w:r>
    </w:p>
    <w:p w:rsidR="000463D0" w:rsidRPr="00432E91" w:rsidP="00432E91" w14:paraId="622C0DC8" w14:textId="1BD8AC27">
      <w:pPr>
        <w:pStyle w:val="Centerb"/>
        <w:spacing w:after="0"/>
      </w:pPr>
      <w:r w:rsidRPr="00432E91">
        <w:t>SHARE Assignment</w:t>
      </w:r>
    </w:p>
    <w:p w:rsidR="00432E91" w:rsidP="00432E91" w14:paraId="48ADD3E8" w14:textId="77777777">
      <w:pPr>
        <w:pStyle w:val="Centerb"/>
        <w:spacing w:after="0"/>
      </w:pPr>
    </w:p>
    <w:p w:rsidR="00432E91" w:rsidRPr="00432E91" w:rsidP="00432E91" w14:paraId="62511774" w14:textId="7CE3C29C">
      <w:pPr>
        <w:pStyle w:val="Centerb"/>
        <w:spacing w:after="0"/>
        <w:rPr>
          <w:smallCaps/>
        </w:rPr>
      </w:pPr>
      <w:r w:rsidRPr="00432E91">
        <w:t>[</w:t>
      </w:r>
      <w:r w:rsidRPr="00432E91">
        <w:rPr>
          <w:i/>
          <w:iCs/>
          <w:caps w:val="0"/>
        </w:rPr>
        <w:t>See attached</w:t>
      </w:r>
      <w:r w:rsidRPr="00432E91">
        <w:t>]</w:t>
      </w:r>
    </w:p>
    <w:p w:rsidR="000463D0" w14:paraId="4F19A139" w14:textId="77777777"/>
    <w:p w:rsidR="000463D0" w:rsidP="00432E91" w14:paraId="11F434DA" w14:textId="77777777">
      <w:pPr>
        <w:pStyle w:val="Centerbu"/>
        <w:sectPr>
          <w:footerReference w:type="default" r:id="rId16"/>
          <w:footerReference w:type="first" r:id="rId17"/>
          <w:pgSz w:w="12240" w:h="15840" w:code="1"/>
          <w:pgMar w:top="1440" w:right="1440" w:bottom="1440" w:left="1440" w:header="720" w:footer="576" w:gutter="0"/>
          <w:pgNumType w:start="1"/>
          <w:cols w:space="720"/>
          <w:formProt w:val="0"/>
          <w:titlePg/>
          <w:docGrid w:linePitch="360"/>
        </w:sectPr>
      </w:pPr>
    </w:p>
    <w:p w:rsidR="00432E91" w:rsidRPr="00432E91" w:rsidP="00432E91" w14:paraId="447A0C2F" w14:textId="70CD8260">
      <w:pPr>
        <w:pStyle w:val="Centerb06"/>
      </w:pPr>
      <w:r w:rsidRPr="00432E91">
        <w:t>EXHIBIT C</w:t>
      </w:r>
    </w:p>
    <w:p w:rsidR="00432E91" w:rsidRPr="00432E91" w:rsidP="00432E91" w14:paraId="19323FA4" w14:textId="7333080E">
      <w:pPr>
        <w:pStyle w:val="Centerb"/>
        <w:spacing w:after="0"/>
      </w:pPr>
      <w:r>
        <w:t>SECTION 83(B) ELECTION</w:t>
      </w:r>
    </w:p>
    <w:p w:rsidR="00432E91" w:rsidP="00432E91" w14:paraId="250BBF5A" w14:textId="77777777">
      <w:pPr>
        <w:pStyle w:val="Centerb06"/>
        <w:rPr>
          <w:b w:val="0"/>
          <w:bCs/>
        </w:rPr>
      </w:pPr>
    </w:p>
    <w:p w:rsidR="00432E91" w:rsidRPr="00432E91" w:rsidP="00432E91" w14:paraId="096B208B" w14:textId="28CB9479">
      <w:pPr>
        <w:pStyle w:val="Centerb06"/>
        <w:rPr>
          <w:b w:val="0"/>
          <w:bCs/>
        </w:rPr>
      </w:pPr>
      <w:r w:rsidRPr="00432E91">
        <w:rPr>
          <w:b w:val="0"/>
          <w:bCs/>
        </w:rPr>
        <w:t>[</w:t>
      </w:r>
      <w:r w:rsidRPr="00432E91">
        <w:rPr>
          <w:b w:val="0"/>
          <w:bCs/>
          <w:i/>
          <w:iCs/>
        </w:rPr>
        <w:t>See attached</w:t>
      </w:r>
      <w:r w:rsidRPr="00432E91">
        <w:rPr>
          <w:b w:val="0"/>
          <w:bCs/>
        </w:rPr>
        <w:t>]</w:t>
      </w:r>
    </w:p>
    <w:p w:rsidR="000463D0" w:rsidP="00BE615A" w14:paraId="00D68FD8" w14:textId="4EB89E8F">
      <w:pPr>
        <w:pStyle w:val="Centerb06"/>
        <w:jc w:val="left"/>
      </w:pPr>
    </w:p>
    <w:sectPr>
      <w:footerReference w:type="default" r:id="rId18"/>
      <w:footerReference w:type="first" r:id="rId19"/>
      <w:pgSz w:w="12240" w:h="15840" w:code="1"/>
      <w:pgMar w:top="1440" w:right="1440" w:bottom="1440" w:left="1440" w:header="720" w:footer="576" w:gutter="0"/>
      <w:pgNumType w:start="1"/>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0"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47B24179" w14:textId="77777777">
    <w:pPr>
      <w:pStyle w:val="Footer"/>
    </w:pPr>
    <w:r>
      <w:rPr>
        <w:vanish/>
        <w:color w:val="FF0000"/>
      </w:rPr>
      <w:t>***No Trailer - DO NOT delete***</w:t>
    </w:r>
  </w:p>
  <w:p w:rsidR="00C729ED" w:rsidP="003805E6" w14:paraId="1C869ABF" w14:textId="45D6489E">
    <w:pPr>
      <w:pStyle w:val="FooterReferenc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49ABE234" w14:textId="50AE8123">
    <w:pPr>
      <w:pStyle w:val="Footer"/>
      <w:rPr>
        <w:sz w:val="20"/>
      </w:rPr>
    </w:pPr>
    <w:r>
      <w:rPr>
        <w:noProof/>
        <w:sz w:val="20"/>
      </w:rPr>
      <w:fldChar w:fldCharType="begin"/>
    </w:r>
    <w:r>
      <w:rPr>
        <w:noProof/>
        <w:sz w:val="20"/>
      </w:rPr>
      <w:instrText xml:space="preserve"> PAGE </w:instrText>
    </w:r>
    <w:r>
      <w:rPr>
        <w:noProof/>
        <w:sz w:val="20"/>
      </w:rPr>
      <w:fldChar w:fldCharType="separate"/>
    </w:r>
    <w:r>
      <w:rPr>
        <w:noProof/>
        <w:sz w:val="20"/>
      </w:rPr>
      <w:t>12</w:t>
    </w:r>
    <w:r>
      <w:rPr>
        <w:noProof/>
        <w:sz w:val="20"/>
      </w:rPr>
      <w:fldChar w:fldCharType="end"/>
    </w:r>
  </w:p>
  <w:p w:rsidR="00B0406B" w:rsidP="003805E6" w14:paraId="51B0DCED" w14:textId="1BBF5F16">
    <w:pPr>
      <w:pStyle w:val="FooterReferenc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3BBB94F3" w14:textId="77777777">
    <w:pPr>
      <w:pStyle w:val="Footer"/>
    </w:pPr>
    <w:r>
      <w:t>-</w:t>
    </w:r>
    <w:r>
      <w:rPr>
        <w:noProof/>
      </w:rPr>
      <w:fldChar w:fldCharType="begin"/>
    </w:r>
    <w:r>
      <w:rPr>
        <w:noProof/>
      </w:rPr>
      <w:instrText xml:space="preserve"> PAGE </w:instrText>
    </w:r>
    <w:r>
      <w:rPr>
        <w:noProof/>
      </w:rPr>
      <w:fldChar w:fldCharType="separate"/>
    </w:r>
    <w:r>
      <w:rPr>
        <w:noProof/>
      </w:rPr>
      <w:t>1</w:t>
    </w:r>
    <w:r>
      <w:rPr>
        <w:noProof/>
      </w:rPr>
      <w:fldChar w:fldCharType="end"/>
    </w:r>
    <w:r>
      <w:t>-</w:t>
    </w:r>
  </w:p>
  <w:p w:rsidR="00636EA5" w:rsidP="00636EA5" w14:paraId="264E1156" w14:textId="695C6CA2">
    <w:pPr>
      <w:pStyle w:val="Footer"/>
      <w:spacing w:line="240" w:lineRule="exact"/>
      <w:jc w:val="left"/>
    </w:pPr>
    <w:r w:rsidRPr="00636EA5">
      <w:rPr>
        <w:rStyle w:val="zzmpTrailerItem"/>
      </w:rPr>
      <w:t>99407015.4 0099815-10002</w:t>
    </w:r>
    <w:r w:rsidRPr="00636EA5">
      <w:t xml:space="preserve"> </w:t>
    </w:r>
  </w:p>
  <w:p w:rsidR="00B0406B" w:rsidP="003805E6" w14:paraId="19C0793E" w14:textId="48AC9D2E">
    <w:pPr>
      <w:pStyle w:val="FooterReferenc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rsidRPr="00F34509" w:rsidP="00F34509" w14:paraId="254DF2FB" w14:textId="77777777">
    <w:pPr>
      <w:pStyle w:val="FooterSigPage"/>
    </w:pPr>
    <w:r w:rsidRPr="00F34509">
      <w:t>[</w:t>
    </w:r>
    <w:r w:rsidRPr="00F34509" w:rsidR="00907257">
      <w:rPr>
        <w:i/>
        <w:iCs/>
      </w:rPr>
      <w:t xml:space="preserve">Signature Page to </w:t>
    </w:r>
    <w:r w:rsidRPr="00F34509" w:rsidR="00AD6C9A">
      <w:rPr>
        <w:i/>
        <w:iCs/>
      </w:rPr>
      <w:t>Restricted</w:t>
    </w:r>
    <w:r w:rsidRPr="00F34509" w:rsidR="00907257">
      <w:rPr>
        <w:i/>
        <w:iCs/>
      </w:rPr>
      <w:t xml:space="preserve"> Stock Purchase Agreement</w:t>
    </w:r>
    <w:r w:rsidRPr="00F34509">
      <w:t>]</w:t>
    </w:r>
  </w:p>
  <w:p w:rsidR="00B0406B" w:rsidP="003805E6" w14:paraId="40FDD4D2" w14:textId="2116C800">
    <w:pPr>
      <w:pStyle w:val="FooterReferenc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235C9636" w14:textId="77777777">
    <w:pPr>
      <w:pStyle w:val="Footer"/>
    </w:pPr>
    <w:r>
      <w:t>-</w:t>
    </w:r>
    <w:r>
      <w:rPr>
        <w:noProof/>
      </w:rPr>
      <w:fldChar w:fldCharType="begin"/>
    </w:r>
    <w:r>
      <w:rPr>
        <w:noProof/>
      </w:rPr>
      <w:instrText xml:space="preserve"> PAGE </w:instrText>
    </w:r>
    <w:r>
      <w:rPr>
        <w:noProof/>
      </w:rPr>
      <w:fldChar w:fldCharType="separate"/>
    </w:r>
    <w:r>
      <w:rPr>
        <w:noProof/>
      </w:rPr>
      <w:t>1</w:t>
    </w:r>
    <w:r>
      <w:rPr>
        <w:noProof/>
      </w:rPr>
      <w:fldChar w:fldCharType="end"/>
    </w:r>
    <w:r>
      <w:t>-</w:t>
    </w:r>
  </w:p>
  <w:p w:rsidR="00636EA5" w:rsidP="00636EA5" w14:paraId="31FB626B" w14:textId="21DD710C">
    <w:pPr>
      <w:pStyle w:val="Footer"/>
      <w:spacing w:line="240" w:lineRule="exact"/>
      <w:jc w:val="left"/>
    </w:pPr>
    <w:r w:rsidRPr="00636EA5">
      <w:rPr>
        <w:rStyle w:val="zzmpTrailerItem"/>
      </w:rPr>
      <w:t>99407015.4 0099815-10002</w:t>
    </w:r>
    <w:r w:rsidRPr="00636EA5">
      <w:t xml:space="preserve"> </w:t>
    </w:r>
  </w:p>
  <w:p w:rsidR="00B0406B" w:rsidP="003805E6" w14:paraId="4746B00D" w14:textId="02037D1F">
    <w:pPr>
      <w:pStyle w:val="FooterReferenc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D5BCD" w:rsidP="003805E6" w14:paraId="698F76D3" w14:textId="5AE3CEEC">
    <w:pPr>
      <w:pStyle w:val="FooterReferenc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4FA0165D" w14:textId="77777777">
    <w:pPr>
      <w:pStyle w:val="Footer"/>
    </w:pPr>
    <w:r>
      <w:t>-</w:t>
    </w:r>
    <w:r>
      <w:rPr>
        <w:noProof/>
      </w:rPr>
      <w:fldChar w:fldCharType="begin"/>
    </w:r>
    <w:r>
      <w:rPr>
        <w:noProof/>
      </w:rPr>
      <w:instrText xml:space="preserve"> PAGE </w:instrText>
    </w:r>
    <w:r>
      <w:rPr>
        <w:noProof/>
      </w:rPr>
      <w:fldChar w:fldCharType="separate"/>
    </w:r>
    <w:r>
      <w:rPr>
        <w:noProof/>
      </w:rPr>
      <w:t>1</w:t>
    </w:r>
    <w:r>
      <w:rPr>
        <w:noProof/>
      </w:rPr>
      <w:fldChar w:fldCharType="end"/>
    </w:r>
    <w:r>
      <w:t>-</w:t>
    </w:r>
  </w:p>
  <w:p w:rsidR="00636EA5" w:rsidP="00636EA5" w14:paraId="4B86CF91" w14:textId="38BA9B7B">
    <w:pPr>
      <w:pStyle w:val="Footer"/>
      <w:spacing w:line="240" w:lineRule="exact"/>
      <w:jc w:val="left"/>
    </w:pPr>
    <w:r w:rsidRPr="00636EA5">
      <w:rPr>
        <w:rStyle w:val="zzmpTrailerItem"/>
      </w:rPr>
      <w:t>99407015.4 0099815-10002</w:t>
    </w:r>
    <w:r w:rsidRPr="00636EA5">
      <w:t xml:space="preserve"> </w:t>
    </w:r>
  </w:p>
  <w:p w:rsidR="00B0406B" w:rsidP="003805E6" w14:paraId="69EB9EB7" w14:textId="70862A92">
    <w:pPr>
      <w:pStyle w:val="FooterReferenc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0406B" w:rsidRPr="003F6C1D" w:rsidP="003805E6" w14:paraId="615957B2" w14:textId="661C1707">
    <w:pPr>
      <w:pStyle w:val="FooterReference"/>
      <w:rPr>
        <w:rStyle w:val="PageNumbe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rsidRPr="00AA4B4D" w:rsidP="003805E6" w14:paraId="7949B71E" w14:textId="5EAC4846">
    <w:pPr>
      <w:pStyle w:val="FooterReferenc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0406B" w:rsidRPr="003F6C1D" w:rsidP="003805E6" w14:paraId="3FB8A911" w14:textId="125D9261">
    <w:pPr>
      <w:pStyle w:val="FooterReference"/>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0D7E6F53" w14:textId="7777777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32F777C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0D1A2252"/>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D2688F5A"/>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A246CF64"/>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30381C22"/>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CE48527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56E12D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82C1D5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24C0642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286C0110"/>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6516832E"/>
    <w:lvl w:ilvl="0">
      <w:start w:val="1"/>
      <w:numFmt w:val="bullet"/>
      <w:lvlText w:val=""/>
      <w:lvlJc w:val="left"/>
      <w:pPr>
        <w:tabs>
          <w:tab w:val="num" w:pos="360"/>
        </w:tabs>
        <w:ind w:left="360" w:hanging="360"/>
      </w:pPr>
      <w:rPr>
        <w:rFonts w:ascii="Symbol" w:hAnsi="Symbol" w:hint="default"/>
      </w:rPr>
    </w:lvl>
  </w:abstractNum>
  <w:abstractNum w:abstractNumId="10">
    <w:nsid w:val="0A47006D"/>
    <w:multiLevelType w:val="multilevel"/>
    <w:tmpl w:val="F4AADEA6"/>
    <w:lvl w:ilvl="0">
      <w:start w:val="1"/>
      <w:numFmt w:val="upperLetter"/>
      <w:suff w:val="nothing"/>
      <w:lvlText w:val="Exhibit %1"/>
      <w:lvlJc w:val="center"/>
      <w:pPr>
        <w:ind w:firstLine="720"/>
      </w:pPr>
      <w:rPr>
        <w:rFonts w:ascii="Times New Roman Bold" w:hAnsi="Times New Roman Bold" w:cs="@SimSun" w:hint="default"/>
        <w:b/>
        <w:i w:val="0"/>
        <w:caps/>
        <w:u w:val="single"/>
      </w:rPr>
    </w:lvl>
    <w:lvl w:ilvl="1">
      <w:start w:val="0"/>
      <w:numFmt w:val="none"/>
      <w:lvlRestart w:val="0"/>
      <w:suff w:val="nothing"/>
      <w:lvlJc w:val="left"/>
      <w:pPr>
        <w:ind w:left="-720"/>
      </w:pPr>
      <w:rPr>
        <w:rFonts w:cs="@SimSun" w:hint="default"/>
      </w:rPr>
    </w:lvl>
    <w:lvl w:ilvl="2">
      <w:start w:val="1"/>
      <w:numFmt w:val="none"/>
      <w:lvlRestart w:val="0"/>
      <w:suff w:val="nothing"/>
      <w:lvlJc w:val="left"/>
      <w:pPr>
        <w:ind w:left="-720"/>
      </w:pPr>
      <w:rPr>
        <w:rFonts w:cs="@SimSun" w:hint="default"/>
      </w:rPr>
    </w:lvl>
    <w:lvl w:ilvl="3">
      <w:start w:val="0"/>
      <w:numFmt w:val="none"/>
      <w:lvlRestart w:val="0"/>
      <w:suff w:val="nothing"/>
      <w:lvlJc w:val="left"/>
      <w:pPr>
        <w:ind w:left="-720"/>
      </w:pPr>
      <w:rPr>
        <w:rFonts w:cs="@SimSun" w:hint="default"/>
      </w:rPr>
    </w:lvl>
    <w:lvl w:ilvl="4">
      <w:start w:val="0"/>
      <w:numFmt w:val="none"/>
      <w:lvlRestart w:val="0"/>
      <w:suff w:val="nothing"/>
      <w:lvlJc w:val="left"/>
      <w:pPr>
        <w:ind w:left="-720"/>
      </w:pPr>
      <w:rPr>
        <w:rFonts w:cs="@SimSun" w:hint="default"/>
      </w:rPr>
    </w:lvl>
    <w:lvl w:ilvl="5">
      <w:start w:val="1"/>
      <w:numFmt w:val="none"/>
      <w:lvlRestart w:val="0"/>
      <w:suff w:val="nothing"/>
      <w:lvlJc w:val="left"/>
      <w:pPr>
        <w:ind w:left="-720"/>
      </w:pPr>
      <w:rPr>
        <w:rFonts w:cs="@SimSun" w:hint="default"/>
      </w:rPr>
    </w:lvl>
    <w:lvl w:ilvl="6">
      <w:start w:val="0"/>
      <w:numFmt w:val="none"/>
      <w:lvlRestart w:val="0"/>
      <w:suff w:val="nothing"/>
      <w:lvlJc w:val="left"/>
      <w:pPr>
        <w:ind w:left="-720"/>
      </w:pPr>
      <w:rPr>
        <w:rFonts w:cs="@SimSun" w:hint="default"/>
      </w:rPr>
    </w:lvl>
    <w:lvl w:ilvl="7">
      <w:start w:val="0"/>
      <w:numFmt w:val="none"/>
      <w:lvlRestart w:val="0"/>
      <w:suff w:val="nothing"/>
      <w:lvlJc w:val="left"/>
      <w:pPr>
        <w:ind w:left="-720"/>
      </w:pPr>
      <w:rPr>
        <w:rFonts w:cs="@SimSun" w:hint="default"/>
      </w:rPr>
    </w:lvl>
    <w:lvl w:ilvl="8">
      <w:start w:val="0"/>
      <w:numFmt w:val="none"/>
      <w:lvlRestart w:val="0"/>
      <w:suff w:val="nothing"/>
      <w:lvlJc w:val="left"/>
      <w:pPr>
        <w:ind w:left="-720"/>
      </w:pPr>
      <w:rPr>
        <w:rFonts w:cs="@SimSun" w:hint="default"/>
      </w:rPr>
    </w:lvl>
  </w:abstractNum>
  <w:abstractNum w:abstractNumId="11">
    <w:nsid w:val="1BCA575A"/>
    <w:multiLevelType w:val="multilevel"/>
    <w:tmpl w:val="0EDECA80"/>
    <w:name w:val="zzmpExhibit||Exhibit|3|3|1|0|10|13||mpNA||mpNA||mpNA||mpNA||mpNA||mpNA||mpNA||mpNA||"/>
    <w:lvl w:ilvl="0">
      <w:start w:val="1"/>
      <w:numFmt w:val="upperLetter"/>
      <w:pStyle w:val="ExhibitL1"/>
      <w:suff w:val="nothing"/>
      <w:lvlText w:val="Exhibit %1"/>
      <w:lvlJc w:val="left"/>
      <w:pPr>
        <w:tabs>
          <w:tab w:val="num" w:pos="720"/>
        </w:tabs>
      </w:pPr>
      <w:rPr>
        <w:rFonts w:cs="Times New Roman"/>
        <w:b/>
        <w:i w:val="0"/>
        <w:caps/>
        <w:smallCaps w:val="0"/>
        <w:u w:val="single"/>
      </w:rPr>
    </w:lvl>
    <w:lvl w:ilvl="1">
      <w:start w:val="1"/>
      <w:numFmt w:val="lowerLetter"/>
      <w:lvlText w:val="(%2)"/>
      <w:lvlJc w:val="left"/>
      <w:pPr>
        <w:tabs>
          <w:tab w:val="num" w:pos="2160"/>
        </w:tabs>
        <w:ind w:firstLine="1440"/>
      </w:pPr>
      <w:rPr>
        <w:rFonts w:cs="Times New Roman"/>
        <w:b w:val="0"/>
        <w:i w:val="0"/>
        <w:caps w:val="0"/>
        <w:u w:val="none"/>
      </w:rPr>
    </w:lvl>
    <w:lvl w:ilvl="2">
      <w:start w:val="1"/>
      <w:numFmt w:val="lowerRoman"/>
      <w:lvlText w:val="(%3)"/>
      <w:lvlJc w:val="left"/>
      <w:pPr>
        <w:tabs>
          <w:tab w:val="num" w:pos="2880"/>
        </w:tabs>
        <w:ind w:firstLine="2160"/>
      </w:pPr>
      <w:rPr>
        <w:rFonts w:cs="Times New Roman"/>
        <w:b w:val="0"/>
        <w:i w:val="0"/>
        <w:caps w:val="0"/>
        <w:u w:val="none"/>
      </w:rPr>
    </w:lvl>
    <w:lvl w:ilvl="3">
      <w:start w:val="1"/>
      <w:numFmt w:val="decimal"/>
      <w:lvlText w:val="(%4)"/>
      <w:lvlJc w:val="left"/>
      <w:pPr>
        <w:tabs>
          <w:tab w:val="num" w:pos="3600"/>
        </w:tabs>
        <w:ind w:firstLine="2880"/>
      </w:pPr>
      <w:rPr>
        <w:rFonts w:cs="Times New Roman"/>
        <w:b w:val="0"/>
        <w:i w:val="0"/>
        <w:caps w:val="0"/>
        <w:u w:val="none"/>
      </w:rPr>
    </w:lvl>
    <w:lvl w:ilvl="4">
      <w:start w:val="1"/>
      <w:numFmt w:val="lowerLetter"/>
      <w:lvlText w:val="%5."/>
      <w:lvlJc w:val="left"/>
      <w:pPr>
        <w:tabs>
          <w:tab w:val="num" w:pos="4320"/>
        </w:tabs>
        <w:ind w:firstLine="3600"/>
      </w:pPr>
      <w:rPr>
        <w:rFonts w:cs="Times New Roman"/>
        <w:b w:val="0"/>
        <w:i w:val="0"/>
        <w:caps w:val="0"/>
        <w:u w:val="none"/>
      </w:rPr>
    </w:lvl>
    <w:lvl w:ilvl="5">
      <w:start w:val="1"/>
      <w:numFmt w:val="lowerRoman"/>
      <w:lvlText w:val="%6."/>
      <w:lvlJc w:val="left"/>
      <w:pPr>
        <w:tabs>
          <w:tab w:val="num" w:pos="5040"/>
        </w:tabs>
        <w:ind w:firstLine="4320"/>
      </w:pPr>
      <w:rPr>
        <w:rFonts w:cs="Times New Roman"/>
        <w:b w:val="0"/>
        <w:i w:val="0"/>
        <w:caps w:val="0"/>
        <w:u w:val="none"/>
      </w:rPr>
    </w:lvl>
    <w:lvl w:ilvl="6">
      <w:start w:val="1"/>
      <w:numFmt w:val="decimal"/>
      <w:lvlText w:val="%7)"/>
      <w:lvlJc w:val="left"/>
      <w:pPr>
        <w:tabs>
          <w:tab w:val="num" w:pos="5760"/>
        </w:tabs>
        <w:ind w:firstLine="5040"/>
      </w:pPr>
      <w:rPr>
        <w:rFonts w:cs="Times New Roman"/>
        <w:b w:val="0"/>
        <w:i w:val="0"/>
        <w:caps w:val="0"/>
        <w:u w:val="none"/>
      </w:rPr>
    </w:lvl>
    <w:lvl w:ilvl="7">
      <w:start w:val="1"/>
      <w:numFmt w:val="lowerLetter"/>
      <w:lvlText w:val="%8)"/>
      <w:lvlJc w:val="left"/>
      <w:pPr>
        <w:tabs>
          <w:tab w:val="num" w:pos="6480"/>
        </w:tabs>
        <w:ind w:firstLine="5760"/>
      </w:pPr>
      <w:rPr>
        <w:rFonts w:cs="Times New Roman"/>
        <w:b w:val="0"/>
        <w:i w:val="0"/>
        <w:caps w:val="0"/>
        <w:u w:val="none"/>
      </w:rPr>
    </w:lvl>
    <w:lvl w:ilvl="8">
      <w:start w:val="1"/>
      <w:numFmt w:val="lowerRoman"/>
      <w:lvlText w:val="%9)"/>
      <w:lvlJc w:val="left"/>
      <w:pPr>
        <w:tabs>
          <w:tab w:val="num" w:pos="7200"/>
        </w:tabs>
        <w:ind w:firstLine="6480"/>
      </w:pPr>
      <w:rPr>
        <w:rFonts w:cs="Times New Roman"/>
        <w:b w:val="0"/>
        <w:i w:val="0"/>
        <w:caps w:val="0"/>
        <w:u w:val="none"/>
      </w:rPr>
    </w:lvl>
  </w:abstractNum>
  <w:abstractNum w:abstractNumId="12">
    <w:nsid w:val="1EB53775"/>
    <w:multiLevelType w:val="hybridMultilevel"/>
    <w:tmpl w:val="A7B0A05E"/>
    <w:lvl w:ilvl="0">
      <w:start w:val="1"/>
      <w:numFmt w:val="bullet"/>
      <w:pStyle w:val="Bull1"/>
      <w:lvlText w:val=""/>
      <w:lvlJc w:val="left"/>
      <w:pPr>
        <w:tabs>
          <w:tab w:val="num" w:pos="2160"/>
        </w:tabs>
        <w:ind w:left="21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5B9A6F7E"/>
    <w:multiLevelType w:val="multilevel"/>
    <w:tmpl w:val="F4AADEA6"/>
    <w:lvl w:ilvl="0">
      <w:start w:val="1"/>
      <w:numFmt w:val="upperLetter"/>
      <w:suff w:val="nothing"/>
      <w:lvlText w:val="Exhibit %1"/>
      <w:lvlJc w:val="center"/>
      <w:pPr>
        <w:ind w:firstLine="720"/>
      </w:pPr>
      <w:rPr>
        <w:rFonts w:ascii="Times New Roman Bold" w:hAnsi="Times New Roman Bold" w:cs="@SimSun" w:hint="default"/>
        <w:b/>
        <w:i w:val="0"/>
        <w:caps/>
        <w:u w:val="single"/>
      </w:rPr>
    </w:lvl>
    <w:lvl w:ilvl="1">
      <w:start w:val="0"/>
      <w:numFmt w:val="none"/>
      <w:lvlRestart w:val="0"/>
      <w:suff w:val="nothing"/>
      <w:lvlJc w:val="left"/>
      <w:pPr>
        <w:ind w:left="-720"/>
      </w:pPr>
      <w:rPr>
        <w:rFonts w:cs="@SimSun" w:hint="default"/>
      </w:rPr>
    </w:lvl>
    <w:lvl w:ilvl="2">
      <w:start w:val="1"/>
      <w:numFmt w:val="none"/>
      <w:lvlRestart w:val="0"/>
      <w:suff w:val="nothing"/>
      <w:lvlJc w:val="left"/>
      <w:pPr>
        <w:ind w:left="-720"/>
      </w:pPr>
      <w:rPr>
        <w:rFonts w:cs="@SimSun" w:hint="default"/>
      </w:rPr>
    </w:lvl>
    <w:lvl w:ilvl="3">
      <w:start w:val="0"/>
      <w:numFmt w:val="none"/>
      <w:lvlRestart w:val="0"/>
      <w:suff w:val="nothing"/>
      <w:lvlJc w:val="left"/>
      <w:pPr>
        <w:ind w:left="-720"/>
      </w:pPr>
      <w:rPr>
        <w:rFonts w:cs="@SimSun" w:hint="default"/>
      </w:rPr>
    </w:lvl>
    <w:lvl w:ilvl="4">
      <w:start w:val="0"/>
      <w:numFmt w:val="none"/>
      <w:lvlRestart w:val="0"/>
      <w:suff w:val="nothing"/>
      <w:lvlJc w:val="left"/>
      <w:pPr>
        <w:ind w:left="-720"/>
      </w:pPr>
      <w:rPr>
        <w:rFonts w:cs="@SimSun" w:hint="default"/>
      </w:rPr>
    </w:lvl>
    <w:lvl w:ilvl="5">
      <w:start w:val="1"/>
      <w:numFmt w:val="none"/>
      <w:lvlRestart w:val="0"/>
      <w:suff w:val="nothing"/>
      <w:lvlJc w:val="left"/>
      <w:pPr>
        <w:ind w:left="-720"/>
      </w:pPr>
      <w:rPr>
        <w:rFonts w:cs="@SimSun" w:hint="default"/>
      </w:rPr>
    </w:lvl>
    <w:lvl w:ilvl="6">
      <w:start w:val="0"/>
      <w:numFmt w:val="none"/>
      <w:lvlRestart w:val="0"/>
      <w:suff w:val="nothing"/>
      <w:lvlJc w:val="left"/>
      <w:pPr>
        <w:ind w:left="-720"/>
      </w:pPr>
      <w:rPr>
        <w:rFonts w:cs="@SimSun" w:hint="default"/>
      </w:rPr>
    </w:lvl>
    <w:lvl w:ilvl="7">
      <w:start w:val="0"/>
      <w:numFmt w:val="none"/>
      <w:lvlRestart w:val="0"/>
      <w:suff w:val="nothing"/>
      <w:lvlJc w:val="left"/>
      <w:pPr>
        <w:ind w:left="-720"/>
      </w:pPr>
      <w:rPr>
        <w:rFonts w:cs="@SimSun" w:hint="default"/>
      </w:rPr>
    </w:lvl>
    <w:lvl w:ilvl="8">
      <w:start w:val="0"/>
      <w:numFmt w:val="none"/>
      <w:lvlRestart w:val="0"/>
      <w:suff w:val="nothing"/>
      <w:lvlJc w:val="left"/>
      <w:pPr>
        <w:ind w:left="-720"/>
      </w:pPr>
      <w:rPr>
        <w:rFonts w:cs="@SimSun" w:hint="default"/>
      </w:rPr>
    </w:lvl>
  </w:abstractNum>
  <w:abstractNum w:abstractNumId="14">
    <w:nsid w:val="5C6B3137"/>
    <w:multiLevelType w:val="multilevel"/>
    <w:tmpl w:val="F4AADEA6"/>
    <w:lvl w:ilvl="0">
      <w:start w:val="1"/>
      <w:numFmt w:val="upperLetter"/>
      <w:suff w:val="nothing"/>
      <w:lvlText w:val="Exhibit %1"/>
      <w:lvlJc w:val="center"/>
      <w:pPr>
        <w:ind w:firstLine="720"/>
      </w:pPr>
      <w:rPr>
        <w:rFonts w:ascii="Times New Roman Bold" w:hAnsi="Times New Roman Bold" w:cs="@SimSun" w:hint="default"/>
        <w:b/>
        <w:i w:val="0"/>
        <w:caps/>
        <w:u w:val="single"/>
      </w:rPr>
    </w:lvl>
    <w:lvl w:ilvl="1">
      <w:start w:val="0"/>
      <w:numFmt w:val="none"/>
      <w:lvlRestart w:val="0"/>
      <w:suff w:val="nothing"/>
      <w:lvlJc w:val="left"/>
      <w:pPr>
        <w:ind w:left="-720"/>
      </w:pPr>
      <w:rPr>
        <w:rFonts w:cs="@SimSun" w:hint="default"/>
      </w:rPr>
    </w:lvl>
    <w:lvl w:ilvl="2">
      <w:start w:val="1"/>
      <w:numFmt w:val="none"/>
      <w:lvlRestart w:val="0"/>
      <w:suff w:val="nothing"/>
      <w:lvlJc w:val="left"/>
      <w:pPr>
        <w:ind w:left="-720"/>
      </w:pPr>
      <w:rPr>
        <w:rFonts w:cs="@SimSun" w:hint="default"/>
      </w:rPr>
    </w:lvl>
    <w:lvl w:ilvl="3">
      <w:start w:val="0"/>
      <w:numFmt w:val="none"/>
      <w:lvlRestart w:val="0"/>
      <w:suff w:val="nothing"/>
      <w:lvlJc w:val="left"/>
      <w:pPr>
        <w:ind w:left="-720"/>
      </w:pPr>
      <w:rPr>
        <w:rFonts w:cs="@SimSun" w:hint="default"/>
      </w:rPr>
    </w:lvl>
    <w:lvl w:ilvl="4">
      <w:start w:val="0"/>
      <w:numFmt w:val="none"/>
      <w:lvlRestart w:val="0"/>
      <w:suff w:val="nothing"/>
      <w:lvlJc w:val="left"/>
      <w:pPr>
        <w:ind w:left="-720"/>
      </w:pPr>
      <w:rPr>
        <w:rFonts w:cs="@SimSun" w:hint="default"/>
      </w:rPr>
    </w:lvl>
    <w:lvl w:ilvl="5">
      <w:start w:val="1"/>
      <w:numFmt w:val="none"/>
      <w:lvlRestart w:val="0"/>
      <w:suff w:val="nothing"/>
      <w:lvlJc w:val="left"/>
      <w:pPr>
        <w:ind w:left="-720"/>
      </w:pPr>
      <w:rPr>
        <w:rFonts w:cs="@SimSun" w:hint="default"/>
      </w:rPr>
    </w:lvl>
    <w:lvl w:ilvl="6">
      <w:start w:val="0"/>
      <w:numFmt w:val="none"/>
      <w:lvlRestart w:val="0"/>
      <w:suff w:val="nothing"/>
      <w:lvlJc w:val="left"/>
      <w:pPr>
        <w:ind w:left="-720"/>
      </w:pPr>
      <w:rPr>
        <w:rFonts w:cs="@SimSun" w:hint="default"/>
      </w:rPr>
    </w:lvl>
    <w:lvl w:ilvl="7">
      <w:start w:val="0"/>
      <w:numFmt w:val="none"/>
      <w:lvlRestart w:val="0"/>
      <w:suff w:val="nothing"/>
      <w:lvlJc w:val="left"/>
      <w:pPr>
        <w:ind w:left="-720"/>
      </w:pPr>
      <w:rPr>
        <w:rFonts w:cs="@SimSun" w:hint="default"/>
      </w:rPr>
    </w:lvl>
    <w:lvl w:ilvl="8">
      <w:start w:val="0"/>
      <w:numFmt w:val="none"/>
      <w:lvlRestart w:val="0"/>
      <w:suff w:val="nothing"/>
      <w:lvlJc w:val="left"/>
      <w:pPr>
        <w:ind w:left="-720"/>
      </w:pPr>
      <w:rPr>
        <w:rFonts w:cs="@SimSun" w:hint="default"/>
      </w:rPr>
    </w:lvl>
  </w:abstractNum>
  <w:abstractNum w:abstractNumId="15">
    <w:nsid w:val="5FF74A1C"/>
    <w:multiLevelType w:val="multilevel"/>
    <w:tmpl w:val="311A3D26"/>
    <w:name w:val="zzmpTabbed||Tabbed|2|3|1|1|12|33||1|12|1||1|12|0||1|12|0||1|12|0||1|12|0||1|12|0||1|12|0||1|12|0||"/>
    <w:lvl w:ilvl="0">
      <w:start w:val="1"/>
      <w:numFmt w:val="decimal"/>
      <w:pStyle w:val="TabbedL1"/>
      <w:lvlText w:val="%1."/>
      <w:lvlJc w:val="left"/>
      <w:pPr>
        <w:tabs>
          <w:tab w:val="num" w:pos="720"/>
        </w:tabs>
        <w:ind w:left="720" w:hanging="720"/>
      </w:pPr>
      <w:rPr>
        <w:rFonts w:cs="Times New Roman"/>
        <w:b/>
        <w:i w:val="0"/>
        <w:caps w:val="0"/>
        <w:u w:val="none"/>
      </w:rPr>
    </w:lvl>
    <w:lvl w:ilvl="1">
      <w:start w:val="1"/>
      <w:numFmt w:val="lowerLetter"/>
      <w:pStyle w:val="TabbedL2"/>
      <w:lvlText w:val="(%2)"/>
      <w:lvlJc w:val="left"/>
      <w:pPr>
        <w:tabs>
          <w:tab w:val="num" w:pos="1440"/>
        </w:tabs>
        <w:ind w:firstLine="720"/>
      </w:pPr>
      <w:rPr>
        <w:rFonts w:cs="Times New Roman"/>
        <w:b w:val="0"/>
        <w:i w:val="0"/>
        <w:caps w:val="0"/>
        <w:u w:val="none"/>
      </w:rPr>
    </w:lvl>
    <w:lvl w:ilvl="2">
      <w:start w:val="1"/>
      <w:numFmt w:val="lowerRoman"/>
      <w:lvlText w:val="(%3)"/>
      <w:lvlJc w:val="left"/>
      <w:pPr>
        <w:tabs>
          <w:tab w:val="num" w:pos="2160"/>
        </w:tabs>
        <w:ind w:firstLine="1440"/>
      </w:pPr>
      <w:rPr>
        <w:rFonts w:cs="Times New Roman"/>
        <w:b w:val="0"/>
        <w:i w:val="0"/>
        <w:caps w:val="0"/>
        <w:u w:val="none"/>
      </w:rPr>
    </w:lvl>
    <w:lvl w:ilvl="3">
      <w:start w:val="1"/>
      <w:numFmt w:val="lowerLetter"/>
      <w:pStyle w:val="TabbedL4"/>
      <w:lvlText w:val="(%4)"/>
      <w:lvlJc w:val="left"/>
      <w:pPr>
        <w:tabs>
          <w:tab w:val="num" w:pos="1440"/>
        </w:tabs>
        <w:ind w:firstLine="720"/>
      </w:pPr>
      <w:rPr>
        <w:rFonts w:cs="Times New Roman"/>
        <w:b w:val="0"/>
        <w:i w:val="0"/>
        <w:caps w:val="0"/>
        <w:u w:val="none"/>
      </w:rPr>
    </w:lvl>
    <w:lvl w:ilvl="4">
      <w:start w:val="1"/>
      <w:numFmt w:val="lowerLetter"/>
      <w:pStyle w:val="TabbedL5"/>
      <w:lvlText w:val="%5."/>
      <w:lvlJc w:val="left"/>
      <w:pPr>
        <w:tabs>
          <w:tab w:val="num" w:pos="4320"/>
        </w:tabs>
        <w:ind w:firstLine="3600"/>
      </w:pPr>
      <w:rPr>
        <w:rFonts w:cs="Times New Roman"/>
        <w:b w:val="0"/>
        <w:i w:val="0"/>
        <w:caps w:val="0"/>
        <w:u w:val="none"/>
      </w:rPr>
    </w:lvl>
    <w:lvl w:ilvl="5">
      <w:start w:val="1"/>
      <w:numFmt w:val="lowerRoman"/>
      <w:pStyle w:val="TabbedL6"/>
      <w:lvlText w:val="%6."/>
      <w:lvlJc w:val="left"/>
      <w:pPr>
        <w:tabs>
          <w:tab w:val="num" w:pos="5040"/>
        </w:tabs>
        <w:ind w:firstLine="4320"/>
      </w:pPr>
      <w:rPr>
        <w:rFonts w:cs="Times New Roman"/>
        <w:b w:val="0"/>
        <w:i w:val="0"/>
        <w:caps w:val="0"/>
        <w:u w:val="none"/>
      </w:rPr>
    </w:lvl>
    <w:lvl w:ilvl="6">
      <w:start w:val="1"/>
      <w:numFmt w:val="decimal"/>
      <w:pStyle w:val="TabbedL7"/>
      <w:lvlText w:val="%7)"/>
      <w:lvlJc w:val="left"/>
      <w:pPr>
        <w:tabs>
          <w:tab w:val="num" w:pos="5760"/>
        </w:tabs>
        <w:ind w:firstLine="5040"/>
      </w:pPr>
      <w:rPr>
        <w:rFonts w:cs="Times New Roman"/>
        <w:b w:val="0"/>
        <w:i w:val="0"/>
        <w:caps w:val="0"/>
        <w:u w:val="none"/>
      </w:rPr>
    </w:lvl>
    <w:lvl w:ilvl="7">
      <w:start w:val="1"/>
      <w:numFmt w:val="lowerLetter"/>
      <w:pStyle w:val="TabbedL8"/>
      <w:lvlText w:val="%8)"/>
      <w:lvlJc w:val="left"/>
      <w:pPr>
        <w:tabs>
          <w:tab w:val="num" w:pos="6480"/>
        </w:tabs>
        <w:ind w:firstLine="5760"/>
      </w:pPr>
      <w:rPr>
        <w:rFonts w:cs="Times New Roman"/>
        <w:b w:val="0"/>
        <w:i w:val="0"/>
        <w:caps w:val="0"/>
        <w:u w:val="none"/>
      </w:rPr>
    </w:lvl>
    <w:lvl w:ilvl="8">
      <w:start w:val="1"/>
      <w:numFmt w:val="lowerRoman"/>
      <w:pStyle w:val="TabbedL9"/>
      <w:lvlText w:val="%9)"/>
      <w:lvlJc w:val="left"/>
      <w:pPr>
        <w:tabs>
          <w:tab w:val="num" w:pos="7200"/>
        </w:tabs>
        <w:ind w:firstLine="6480"/>
      </w:pPr>
      <w:rPr>
        <w:rFonts w:cs="Times New Roman"/>
        <w:b w:val="0"/>
        <w:i w:val="0"/>
        <w:caps w:val="0"/>
        <w:u w:val="none"/>
      </w:rPr>
    </w:lvl>
  </w:abstractNum>
  <w:num w:numId="1">
    <w:abstractNumId w:val="15"/>
  </w:num>
  <w:num w:numId="2">
    <w:abstractNumId w:val="12"/>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0"/>
  </w:num>
  <w:num w:numId="16">
    <w:abstractNumId w:val="14"/>
  </w:num>
  <w:num w:numId="17">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attachedTemplate r:id="rId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3D0"/>
    <w:rsid w:val="000354C4"/>
    <w:rsid w:val="000463D0"/>
    <w:rsid w:val="00063EA3"/>
    <w:rsid w:val="000A4DCF"/>
    <w:rsid w:val="000B54FA"/>
    <w:rsid w:val="000F4FE8"/>
    <w:rsid w:val="001369A6"/>
    <w:rsid w:val="00147795"/>
    <w:rsid w:val="00151DA0"/>
    <w:rsid w:val="001868CA"/>
    <w:rsid w:val="00226F38"/>
    <w:rsid w:val="00244743"/>
    <w:rsid w:val="0024683A"/>
    <w:rsid w:val="00252A79"/>
    <w:rsid w:val="00264CBF"/>
    <w:rsid w:val="002711A9"/>
    <w:rsid w:val="00296BF0"/>
    <w:rsid w:val="002B628D"/>
    <w:rsid w:val="002C3BE0"/>
    <w:rsid w:val="002D5956"/>
    <w:rsid w:val="002D6522"/>
    <w:rsid w:val="002E5FBC"/>
    <w:rsid w:val="00306936"/>
    <w:rsid w:val="00306F8F"/>
    <w:rsid w:val="00320A14"/>
    <w:rsid w:val="00320AE3"/>
    <w:rsid w:val="00340140"/>
    <w:rsid w:val="00351356"/>
    <w:rsid w:val="00360887"/>
    <w:rsid w:val="003805E6"/>
    <w:rsid w:val="003C0A10"/>
    <w:rsid w:val="003F6C1D"/>
    <w:rsid w:val="00432E91"/>
    <w:rsid w:val="00447C63"/>
    <w:rsid w:val="00453A93"/>
    <w:rsid w:val="004B4360"/>
    <w:rsid w:val="004C083E"/>
    <w:rsid w:val="005010A5"/>
    <w:rsid w:val="00542D69"/>
    <w:rsid w:val="00587194"/>
    <w:rsid w:val="005A25B6"/>
    <w:rsid w:val="005A4B21"/>
    <w:rsid w:val="005B6C7A"/>
    <w:rsid w:val="005C53E0"/>
    <w:rsid w:val="005D2E3B"/>
    <w:rsid w:val="005E03A3"/>
    <w:rsid w:val="005E1BE6"/>
    <w:rsid w:val="005E4A35"/>
    <w:rsid w:val="005E6903"/>
    <w:rsid w:val="005F1B92"/>
    <w:rsid w:val="006269C4"/>
    <w:rsid w:val="00636EA5"/>
    <w:rsid w:val="00682AEF"/>
    <w:rsid w:val="00686AF2"/>
    <w:rsid w:val="006B1FC7"/>
    <w:rsid w:val="006B3183"/>
    <w:rsid w:val="006E23D5"/>
    <w:rsid w:val="00707241"/>
    <w:rsid w:val="0074732B"/>
    <w:rsid w:val="00782C45"/>
    <w:rsid w:val="007843B6"/>
    <w:rsid w:val="00793F85"/>
    <w:rsid w:val="007B0C11"/>
    <w:rsid w:val="007F33B1"/>
    <w:rsid w:val="007F50C7"/>
    <w:rsid w:val="008275DD"/>
    <w:rsid w:val="008811D1"/>
    <w:rsid w:val="00896376"/>
    <w:rsid w:val="008B0682"/>
    <w:rsid w:val="008B62AD"/>
    <w:rsid w:val="008C3DC3"/>
    <w:rsid w:val="008D01A0"/>
    <w:rsid w:val="008F4D23"/>
    <w:rsid w:val="00907257"/>
    <w:rsid w:val="00914D9C"/>
    <w:rsid w:val="0092153A"/>
    <w:rsid w:val="009443CD"/>
    <w:rsid w:val="009D1428"/>
    <w:rsid w:val="009E591E"/>
    <w:rsid w:val="00A10B3E"/>
    <w:rsid w:val="00A356F9"/>
    <w:rsid w:val="00A5233C"/>
    <w:rsid w:val="00A57F44"/>
    <w:rsid w:val="00A70C61"/>
    <w:rsid w:val="00A93352"/>
    <w:rsid w:val="00AA4B4D"/>
    <w:rsid w:val="00AA4C08"/>
    <w:rsid w:val="00AB01EB"/>
    <w:rsid w:val="00AD38CC"/>
    <w:rsid w:val="00AD6C9A"/>
    <w:rsid w:val="00B0406B"/>
    <w:rsid w:val="00B76B50"/>
    <w:rsid w:val="00B904E1"/>
    <w:rsid w:val="00BC4772"/>
    <w:rsid w:val="00BE615A"/>
    <w:rsid w:val="00BF64A6"/>
    <w:rsid w:val="00BF6534"/>
    <w:rsid w:val="00C309B5"/>
    <w:rsid w:val="00C35BFB"/>
    <w:rsid w:val="00C45B6C"/>
    <w:rsid w:val="00C729ED"/>
    <w:rsid w:val="00C80049"/>
    <w:rsid w:val="00C824DB"/>
    <w:rsid w:val="00CD5BCD"/>
    <w:rsid w:val="00D01780"/>
    <w:rsid w:val="00D157CE"/>
    <w:rsid w:val="00D23F5F"/>
    <w:rsid w:val="00D26A78"/>
    <w:rsid w:val="00D34AF6"/>
    <w:rsid w:val="00D43DB7"/>
    <w:rsid w:val="00D4750B"/>
    <w:rsid w:val="00D4760B"/>
    <w:rsid w:val="00D505E1"/>
    <w:rsid w:val="00D54A8D"/>
    <w:rsid w:val="00D610A6"/>
    <w:rsid w:val="00DA64AB"/>
    <w:rsid w:val="00DC12D0"/>
    <w:rsid w:val="00DC421B"/>
    <w:rsid w:val="00E02251"/>
    <w:rsid w:val="00E13D6E"/>
    <w:rsid w:val="00E32919"/>
    <w:rsid w:val="00E66873"/>
    <w:rsid w:val="00E75EC4"/>
    <w:rsid w:val="00E80C2D"/>
    <w:rsid w:val="00E96F2A"/>
    <w:rsid w:val="00ED734B"/>
    <w:rsid w:val="00EE7229"/>
    <w:rsid w:val="00F30493"/>
    <w:rsid w:val="00F34509"/>
    <w:rsid w:val="00F4169B"/>
    <w:rsid w:val="00F76BC7"/>
    <w:rsid w:val="00F92512"/>
    <w:rsid w:val="00F971A2"/>
    <w:rsid w:val="00FB657E"/>
    <w:rsid w:val="00FE61D7"/>
  </w:rsids>
  <w:docVars>
    <w:docVar w:name="#DNDocID" w:val="752891029.4"/>
    <w:docVar w:name="85TrailerDate" w:val="0"/>
    <w:docVar w:name="85TrailerDateField" w:val="0"/>
    <w:docVar w:name="85TrailerDraft" w:val="0"/>
    <w:docVar w:name="85TrailerTime" w:val="0"/>
    <w:docVar w:name="85TrailerType" w:val="100"/>
    <w:docVar w:name="CurrentReferenceFormat" w:val="[DocumentNumber].[DocumentVersion]"/>
    <w:docVar w:name="DMS_Work10" w:val="0~ACTIVE||1~99407015||2~4||3~SRCompany Restricted Stock Purchase Agreement - could be used by founders||5~BLB5078||6~MEJ5512||7~WORDX||8~FADMIN||10~10/15/2019 10:24:35 PM||11~10/15/2019 9:41:03 PM||13~61342||14~False||17~view||18~MEB5216||19~MEB5216||21~True||22~True||25~0099815||26~10002||32~9999||34~0099||35~00099||60~PRACTICE MODERNIZATION||61~CORPORATE||67~NONBILLABLE||69~NON-BILLABLE||70~NONBILLABLE||74~Bridegum, Brie L.||75~Jones, Melinda E.||76~WORD 2007||77~Firm Administration||80~Bonham, Mark E.||82~docx||85~6/29/2020 7:46:52 PM||102~False||106~C:\Users\meb5216\AppData\Roaming\iManage\Work\Recent\PRACTICE MODERN (0099815-10002) - CORPORATE\SRCompany Restricted Stock Purchase Agreement - could be used by founders(99407015.4).docx||109~10/2/2020 3:45:42 PM||113~10/2/2020 3:50:08 PM||114~10/2/2020 3:50:08 PM||117~True||118~False||124~False||"/>
    <w:docVar w:name="DocumentReferencePlacement" w:val="RemoveAll"/>
    <w:docVar w:name="imProfileCustom1Description" w:val="MAYER BROWN ADMIN. DOCUMENT MANAGEMENT CLIENT"/>
    <w:docVar w:name="imProfileCustom2" w:val="12346212"/>
    <w:docVar w:name="imProfileCustom2Description" w:val="Corporate Practice Area Documents"/>
    <w:docVar w:name="imProfileDatabase" w:val="AMECURRENT"/>
    <w:docVar w:name="imProfileDocNum" w:val="752891029"/>
    <w:docVar w:name="imProfileLastSavedTime" w:val="9-Jun-23 08:24"/>
    <w:docVar w:name="imProfileVersion" w:val="4"/>
    <w:docVar w:name="MPDocID" w:val="99407015.4 0099815-10002"/>
    <w:docVar w:name="MPDocIDTemplate" w:val="|%n|.%v| %c-%m"/>
    <w:docVar w:name="MPDocIDTemplateDefault" w:val="|%n|.%v| %c-%m"/>
    <w:docVar w:name="NewDocStampType" w:val="1"/>
  </w:docVar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ocId w14:val="28BAB09F"/>
  <w15:docId w15:val="{FC2B5DBF-1C1E-4848-B95D-1363B402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10A5"/>
    <w:rPr>
      <w:sz w:val="24"/>
      <w:szCs w:val="24"/>
    </w:rPr>
  </w:style>
  <w:style w:type="paragraph" w:styleId="Heading1">
    <w:name w:val="heading 1"/>
    <w:basedOn w:val="Normal"/>
    <w:next w:val="BodyText"/>
    <w:qFormat/>
    <w:pPr>
      <w:keepNext/>
      <w:spacing w:after="240"/>
      <w:jc w:val="center"/>
      <w:outlineLvl w:val="0"/>
    </w:pPr>
    <w:rPr>
      <w:rFonts w:ascii="Times New Roman Bold" w:hAnsi="Times New Roman Bold" w:cs="Arial"/>
      <w:b/>
      <w:bCs/>
      <w:szCs w:val="32"/>
    </w:rPr>
  </w:style>
  <w:style w:type="paragraph" w:styleId="Heading2">
    <w:name w:val="heading 2"/>
    <w:basedOn w:val="Normal"/>
    <w:next w:val="BodyText"/>
    <w:qFormat/>
    <w:pPr>
      <w:keepNext/>
      <w:spacing w:after="240"/>
      <w:ind w:left="720" w:hanging="720"/>
      <w:outlineLvl w:val="1"/>
    </w:pPr>
    <w:rPr>
      <w:rFonts w:ascii="Times New Roman Bold" w:hAnsi="Times New Roman Bold" w:cs="Arial"/>
      <w:b/>
      <w:bCs/>
      <w:iCs/>
      <w:szCs w:val="28"/>
    </w:rPr>
  </w:style>
  <w:style w:type="paragraph" w:styleId="Heading3">
    <w:name w:val="heading 3"/>
    <w:basedOn w:val="Normal"/>
    <w:next w:val="BodyText"/>
    <w:qFormat/>
    <w:pPr>
      <w:keepNext/>
      <w:spacing w:after="240"/>
      <w:ind w:left="1440" w:hanging="720"/>
      <w:outlineLvl w:val="2"/>
    </w:pPr>
    <w:rPr>
      <w:rFonts w:ascii="Times New Roman Bold" w:hAnsi="Times New Roman Bold"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jc w:val="both"/>
    </w:pPr>
    <w:rPr>
      <w:szCs w:val="20"/>
    </w:rPr>
  </w:style>
  <w:style w:type="paragraph" w:customStyle="1" w:styleId="BusinessSignature">
    <w:name w:val="Business Signature"/>
    <w:basedOn w:val="Normal"/>
    <w:pPr>
      <w:tabs>
        <w:tab w:val="left" w:pos="403"/>
        <w:tab w:val="right" w:pos="4320"/>
      </w:tabs>
    </w:pPr>
    <w:rPr>
      <w:szCs w:val="20"/>
    </w:rPr>
  </w:style>
  <w:style w:type="paragraph" w:styleId="Footer">
    <w:name w:val="footer"/>
    <w:basedOn w:val="Normal"/>
    <w:pPr>
      <w:tabs>
        <w:tab w:val="center" w:pos="4680"/>
        <w:tab w:val="right" w:pos="9360"/>
      </w:tabs>
      <w:jc w:val="center"/>
    </w:pPr>
    <w:rPr>
      <w:szCs w:val="20"/>
    </w:rPr>
  </w:style>
  <w:style w:type="paragraph" w:styleId="Header">
    <w:name w:val="header"/>
    <w:basedOn w:val="Normal"/>
    <w:pPr>
      <w:tabs>
        <w:tab w:val="center" w:pos="4320"/>
        <w:tab w:val="right" w:pos="8640"/>
      </w:tabs>
    </w:pPr>
    <w:rPr>
      <w:szCs w:val="20"/>
    </w:rPr>
  </w:style>
  <w:style w:type="paragraph" w:customStyle="1" w:styleId="TitlePageDate">
    <w:name w:val="Title Page Date"/>
    <w:basedOn w:val="Normal"/>
    <w:pPr>
      <w:spacing w:before="720"/>
      <w:jc w:val="center"/>
    </w:pPr>
    <w:rPr>
      <w:b/>
      <w:caps/>
      <w:szCs w:val="20"/>
    </w:rPr>
  </w:style>
  <w:style w:type="paragraph" w:customStyle="1" w:styleId="TitlePageDocument">
    <w:name w:val="Title Page Document"/>
    <w:basedOn w:val="Normal"/>
    <w:pPr>
      <w:jc w:val="center"/>
    </w:pPr>
    <w:rPr>
      <w:b/>
      <w:bCs/>
      <w:caps/>
      <w:szCs w:val="20"/>
    </w:rPr>
  </w:style>
  <w:style w:type="paragraph" w:customStyle="1" w:styleId="TitlePageParty">
    <w:name w:val="Title Page Party"/>
    <w:basedOn w:val="Normal"/>
    <w:pPr>
      <w:spacing w:before="720"/>
      <w:jc w:val="center"/>
    </w:pPr>
    <w:rPr>
      <w:b/>
      <w:caps/>
      <w:szCs w:val="20"/>
    </w:rPr>
  </w:style>
  <w:style w:type="paragraph" w:styleId="Quote">
    <w:name w:val="Quote"/>
    <w:basedOn w:val="Normal"/>
    <w:next w:val="BodyTextContinued"/>
    <w:qFormat/>
    <w:pPr>
      <w:spacing w:after="240"/>
      <w:ind w:left="1440" w:right="1440"/>
    </w:pPr>
    <w:rPr>
      <w:szCs w:val="20"/>
    </w:rPr>
  </w:style>
  <w:style w:type="paragraph" w:customStyle="1" w:styleId="DeliveryPhrase">
    <w:name w:val="Delivery Phrase"/>
    <w:basedOn w:val="Normal"/>
    <w:next w:val="Normal"/>
    <w:pPr>
      <w:spacing w:after="240"/>
    </w:pPr>
    <w:rPr>
      <w:b/>
      <w:caps/>
      <w:szCs w:val="20"/>
    </w:rPr>
  </w:style>
  <w:style w:type="paragraph" w:customStyle="1" w:styleId="DocumentTitle">
    <w:name w:val="Document Title"/>
    <w:basedOn w:val="Normal"/>
    <w:next w:val="BodyText"/>
    <w:pPr>
      <w:spacing w:after="480"/>
      <w:jc w:val="center"/>
    </w:pPr>
    <w:rPr>
      <w:b/>
      <w:caps/>
    </w:rPr>
  </w:style>
  <w:style w:type="paragraph" w:customStyle="1" w:styleId="BodyTextContinued">
    <w:name w:val="Body Text Continued"/>
    <w:basedOn w:val="BodyText"/>
    <w:next w:val="BodyText"/>
    <w:pPr>
      <w:ind w:firstLine="0"/>
    </w:pPr>
  </w:style>
  <w:style w:type="paragraph" w:customStyle="1" w:styleId="table">
    <w:name w:val="table"/>
    <w:basedOn w:val="Normal"/>
    <w:pPr>
      <w:spacing w:before="60" w:after="60" w:line="240" w:lineRule="exact"/>
    </w:pPr>
  </w:style>
  <w:style w:type="paragraph" w:styleId="Title">
    <w:name w:val="Title"/>
    <w:basedOn w:val="Normal"/>
    <w:next w:val="BodyText"/>
    <w:qFormat/>
    <w:pPr>
      <w:spacing w:after="240"/>
      <w:jc w:val="center"/>
      <w:outlineLvl w:val="0"/>
    </w:pPr>
    <w:rPr>
      <w:rFonts w:ascii="Times New Roman Bold" w:hAnsi="Times New Roman Bold" w:cs="Arial"/>
      <w:b/>
      <w:bCs/>
      <w:szCs w:val="32"/>
    </w:rPr>
  </w:style>
  <w:style w:type="character" w:customStyle="1" w:styleId="zzmpTrailerItem">
    <w:name w:val="zzmpTrailerItem"/>
    <w:basedOn w:val="DefaultParagraphFont"/>
    <w:rsid w:val="00636EA5"/>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Centerbu">
    <w:name w:val="Center bu"/>
    <w:basedOn w:val="BodyText"/>
    <w:autoRedefine/>
    <w:rsid w:val="00432E91"/>
    <w:pPr>
      <w:spacing w:after="0"/>
      <w:ind w:firstLine="0"/>
      <w:jc w:val="center"/>
    </w:pPr>
    <w:rPr>
      <w:b/>
      <w:bCs/>
      <w:szCs w:val="24"/>
    </w:rPr>
  </w:style>
  <w:style w:type="paragraph" w:customStyle="1" w:styleId="Centerb06">
    <w:name w:val="Center b 0/6"/>
    <w:basedOn w:val="BodyText"/>
    <w:autoRedefine/>
    <w:rsid w:val="00432E91"/>
    <w:pPr>
      <w:spacing w:after="0"/>
      <w:ind w:firstLine="0"/>
      <w:jc w:val="center"/>
    </w:pPr>
    <w:rPr>
      <w:b/>
      <w:szCs w:val="24"/>
    </w:rPr>
  </w:style>
  <w:style w:type="paragraph" w:customStyle="1" w:styleId="Centerb">
    <w:name w:val="Center b"/>
    <w:basedOn w:val="BodyText"/>
    <w:autoRedefine/>
    <w:rsid w:val="00432E91"/>
    <w:pPr>
      <w:ind w:firstLine="0"/>
      <w:jc w:val="center"/>
    </w:pPr>
    <w:rPr>
      <w:bCs/>
      <w:caps/>
      <w:szCs w:val="24"/>
    </w:rPr>
  </w:style>
  <w:style w:type="paragraph" w:customStyle="1" w:styleId="TabbedCont1">
    <w:name w:val="Tabbed Cont 1"/>
    <w:basedOn w:val="Normal"/>
    <w:pPr>
      <w:spacing w:after="240"/>
      <w:ind w:firstLine="1440"/>
    </w:pPr>
    <w:rPr>
      <w:szCs w:val="20"/>
    </w:rPr>
  </w:style>
  <w:style w:type="paragraph" w:customStyle="1" w:styleId="TabbedCont2">
    <w:name w:val="Tabbed Cont 2"/>
    <w:basedOn w:val="TabbedCont1"/>
    <w:pPr>
      <w:ind w:firstLine="2160"/>
    </w:pPr>
  </w:style>
  <w:style w:type="paragraph" w:customStyle="1" w:styleId="TabbedCont3">
    <w:name w:val="Tabbed Cont 3"/>
    <w:basedOn w:val="TabbedCont2"/>
    <w:pPr>
      <w:ind w:firstLine="2880"/>
    </w:pPr>
  </w:style>
  <w:style w:type="paragraph" w:customStyle="1" w:styleId="TabbedCont4">
    <w:name w:val="Tabbed Cont 4"/>
    <w:basedOn w:val="TabbedCont3"/>
    <w:pPr>
      <w:ind w:firstLine="3600"/>
    </w:pPr>
  </w:style>
  <w:style w:type="paragraph" w:customStyle="1" w:styleId="TabbedCont5">
    <w:name w:val="Tabbed Cont 5"/>
    <w:basedOn w:val="TabbedCont4"/>
    <w:pPr>
      <w:ind w:firstLine="4320"/>
    </w:pPr>
  </w:style>
  <w:style w:type="paragraph" w:customStyle="1" w:styleId="TabbedCont6">
    <w:name w:val="Tabbed Cont 6"/>
    <w:basedOn w:val="TabbedCont5"/>
    <w:pPr>
      <w:ind w:firstLine="5040"/>
    </w:pPr>
  </w:style>
  <w:style w:type="paragraph" w:customStyle="1" w:styleId="TabbedCont7">
    <w:name w:val="Tabbed Cont 7"/>
    <w:basedOn w:val="TabbedCont6"/>
    <w:pPr>
      <w:ind w:firstLine="5760"/>
    </w:pPr>
  </w:style>
  <w:style w:type="paragraph" w:customStyle="1" w:styleId="TabbedCont8">
    <w:name w:val="Tabbed Cont 8"/>
    <w:basedOn w:val="TabbedCont7"/>
    <w:pPr>
      <w:ind w:firstLine="6480"/>
    </w:pPr>
  </w:style>
  <w:style w:type="paragraph" w:customStyle="1" w:styleId="TabbedCont9">
    <w:name w:val="Tabbed Cont 9"/>
    <w:basedOn w:val="TabbedCont8"/>
    <w:pPr>
      <w:ind w:firstLine="7200"/>
    </w:pPr>
  </w:style>
  <w:style w:type="paragraph" w:customStyle="1" w:styleId="TabbedL1">
    <w:name w:val="Tabbed_L1"/>
    <w:basedOn w:val="Normal"/>
    <w:next w:val="BodyText"/>
    <w:pPr>
      <w:numPr>
        <w:numId w:val="1"/>
      </w:numPr>
      <w:spacing w:after="240"/>
      <w:outlineLvl w:val="0"/>
    </w:pPr>
    <w:rPr>
      <w:b/>
      <w:szCs w:val="20"/>
    </w:rPr>
  </w:style>
  <w:style w:type="paragraph" w:customStyle="1" w:styleId="TabbedL2">
    <w:name w:val="Tabbed_L2"/>
    <w:basedOn w:val="TabbedL1"/>
    <w:next w:val="BodyText"/>
    <w:autoRedefine/>
    <w:pPr>
      <w:numPr>
        <w:ilvl w:val="1"/>
      </w:numPr>
      <w:ind w:left="0"/>
      <w:jc w:val="both"/>
      <w:outlineLvl w:val="1"/>
    </w:pPr>
    <w:rPr>
      <w:b w:val="0"/>
    </w:rPr>
  </w:style>
  <w:style w:type="paragraph" w:customStyle="1" w:styleId="TabbedL3">
    <w:name w:val="Tabbed_L3"/>
    <w:basedOn w:val="TabbedL2"/>
    <w:next w:val="BodyText"/>
    <w:autoRedefine/>
    <w:pPr>
      <w:numPr>
        <w:ilvl w:val="0"/>
        <w:numId w:val="0"/>
      </w:numPr>
      <w:ind w:firstLine="1440"/>
      <w:outlineLvl w:val="2"/>
    </w:pPr>
  </w:style>
  <w:style w:type="paragraph" w:customStyle="1" w:styleId="TabbedL4">
    <w:name w:val="Tabbed_L4"/>
    <w:basedOn w:val="TabbedL3"/>
    <w:next w:val="BodyText"/>
    <w:autoRedefine/>
    <w:pPr>
      <w:numPr>
        <w:ilvl w:val="3"/>
        <w:numId w:val="1"/>
      </w:numPr>
      <w:outlineLvl w:val="3"/>
    </w:pPr>
  </w:style>
  <w:style w:type="paragraph" w:customStyle="1" w:styleId="TabbedL5">
    <w:name w:val="Tabbed_L5"/>
    <w:basedOn w:val="TabbedL4"/>
    <w:next w:val="BodyText"/>
    <w:pPr>
      <w:numPr>
        <w:ilvl w:val="4"/>
      </w:numPr>
      <w:outlineLvl w:val="4"/>
    </w:pPr>
  </w:style>
  <w:style w:type="paragraph" w:customStyle="1" w:styleId="TabbedL6">
    <w:name w:val="Tabbed_L6"/>
    <w:basedOn w:val="TabbedL5"/>
    <w:next w:val="BodyText"/>
    <w:pPr>
      <w:numPr>
        <w:ilvl w:val="5"/>
      </w:numPr>
      <w:outlineLvl w:val="5"/>
    </w:pPr>
  </w:style>
  <w:style w:type="paragraph" w:customStyle="1" w:styleId="TabbedL7">
    <w:name w:val="Tabbed_L7"/>
    <w:basedOn w:val="TabbedL6"/>
    <w:next w:val="BodyText"/>
    <w:pPr>
      <w:numPr>
        <w:ilvl w:val="6"/>
      </w:numPr>
      <w:outlineLvl w:val="6"/>
    </w:pPr>
  </w:style>
  <w:style w:type="paragraph" w:customStyle="1" w:styleId="TabbedL8">
    <w:name w:val="Tabbed_L8"/>
    <w:basedOn w:val="TabbedL7"/>
    <w:next w:val="BodyText"/>
    <w:pPr>
      <w:numPr>
        <w:ilvl w:val="7"/>
      </w:numPr>
      <w:outlineLvl w:val="7"/>
    </w:pPr>
  </w:style>
  <w:style w:type="paragraph" w:customStyle="1" w:styleId="TabbedL9">
    <w:name w:val="Tabbed_L9"/>
    <w:basedOn w:val="TabbedL8"/>
    <w:next w:val="BodyText"/>
    <w:pPr>
      <w:numPr>
        <w:ilvl w:val="8"/>
      </w:numPr>
      <w:outlineLvl w:val="8"/>
    </w:pPr>
  </w:style>
  <w:style w:type="paragraph" w:customStyle="1" w:styleId="BT2">
    <w:name w:val="BT 2"/>
    <w:basedOn w:val="BodyText"/>
    <w:autoRedefine/>
    <w:pPr>
      <w:ind w:firstLine="1440"/>
    </w:pPr>
  </w:style>
  <w:style w:type="paragraph" w:customStyle="1" w:styleId="Center">
    <w:name w:val="Center"/>
    <w:basedOn w:val="BodyText"/>
    <w:autoRedefine/>
    <w:pPr>
      <w:ind w:firstLine="0"/>
      <w:jc w:val="center"/>
    </w:pPr>
  </w:style>
  <w:style w:type="paragraph" w:customStyle="1" w:styleId="Bull1">
    <w:name w:val="Bull1"/>
    <w:basedOn w:val="BodyTextContinued"/>
    <w:autoRedefine/>
    <w:pPr>
      <w:numPr>
        <w:numId w:val="2"/>
      </w:numPr>
      <w:tabs>
        <w:tab w:val="left" w:pos="927"/>
      </w:tabs>
      <w:ind w:left="936"/>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
    <w:name w:val="Space"/>
    <w:basedOn w:val="Normal"/>
    <w:pPr>
      <w:tabs>
        <w:tab w:val="left" w:pos="4320"/>
      </w:tabs>
      <w:spacing w:line="120" w:lineRule="exact"/>
    </w:pPr>
  </w:style>
  <w:style w:type="paragraph" w:customStyle="1" w:styleId="Datesig">
    <w:name w:val="Date sig"/>
    <w:basedOn w:val="Normal"/>
    <w:pPr>
      <w:tabs>
        <w:tab w:val="left" w:pos="3600"/>
      </w:tabs>
    </w:pPr>
  </w:style>
  <w:style w:type="paragraph" w:customStyle="1" w:styleId="Norcenter">
    <w:name w:val="Nor center"/>
    <w:basedOn w:val="Normal"/>
    <w:pPr>
      <w:tabs>
        <w:tab w:val="left" w:pos="4320"/>
      </w:tabs>
      <w:jc w:val="center"/>
    </w:pPr>
  </w:style>
  <w:style w:type="paragraph" w:customStyle="1" w:styleId="Hanging1">
    <w:name w:val="Hanging 1"/>
    <w:basedOn w:val="BodyText"/>
    <w:pPr>
      <w:ind w:left="720" w:hanging="720"/>
    </w:pPr>
  </w:style>
  <w:style w:type="paragraph" w:customStyle="1" w:styleId="FooterSigPage">
    <w:name w:val="Footer Sig Page"/>
    <w:basedOn w:val="Normal"/>
    <w:autoRedefine/>
    <w:rsid w:val="00F34509"/>
    <w:pPr>
      <w:tabs>
        <w:tab w:val="left" w:pos="4320"/>
      </w:tabs>
      <w:jc w:val="center"/>
    </w:pPr>
    <w:rPr>
      <w:rFonts w:hAnsi="Times New Roman Bold"/>
      <w:bCs/>
    </w:rPr>
  </w:style>
  <w:style w:type="character" w:styleId="PageNumber">
    <w:name w:val="page number"/>
    <w:rPr>
      <w:rFonts w:cs="Times New Roman"/>
    </w:rPr>
  </w:style>
  <w:style w:type="paragraph" w:customStyle="1" w:styleId="BT1106">
    <w:name w:val="BT 11 0/6"/>
    <w:basedOn w:val="BodyText"/>
    <w:pPr>
      <w:spacing w:after="120"/>
    </w:pPr>
    <w:rPr>
      <w:sz w:val="22"/>
      <w:szCs w:val="22"/>
    </w:rPr>
  </w:style>
  <w:style w:type="paragraph" w:customStyle="1" w:styleId="Center11bu">
    <w:name w:val="Center 11 bu"/>
    <w:basedOn w:val="Centerbu"/>
    <w:rPr>
      <w:sz w:val="22"/>
      <w:szCs w:val="22"/>
    </w:rPr>
  </w:style>
  <w:style w:type="paragraph" w:customStyle="1" w:styleId="Center11b">
    <w:name w:val="Center 11 b"/>
    <w:basedOn w:val="Centerb"/>
    <w:rPr>
      <w:sz w:val="22"/>
      <w:szCs w:val="22"/>
    </w:rPr>
  </w:style>
  <w:style w:type="paragraph" w:customStyle="1" w:styleId="Hanging1106">
    <w:name w:val="Hanging 11 0/6"/>
    <w:basedOn w:val="Hanging1"/>
    <w:autoRedefine/>
    <w:pPr>
      <w:spacing w:after="120"/>
    </w:pPr>
    <w:rPr>
      <w:sz w:val="22"/>
      <w:szCs w:val="22"/>
    </w:rPr>
  </w:style>
  <w:style w:type="paragraph" w:customStyle="1" w:styleId="BT1109">
    <w:name w:val="BT 11 0/9"/>
    <w:basedOn w:val="BT1106"/>
    <w:pPr>
      <w:spacing w:after="180"/>
    </w:pPr>
  </w:style>
  <w:style w:type="paragraph" w:customStyle="1" w:styleId="Hanging1109">
    <w:name w:val="Hanging 11 0/9"/>
    <w:basedOn w:val="Hanging1106"/>
  </w:style>
  <w:style w:type="paragraph" w:customStyle="1" w:styleId="Indent110509">
    <w:name w:val="Indent 11 0.5&quot; 0/9"/>
    <w:basedOn w:val="BT1106"/>
    <w:autoRedefine/>
    <w:pPr>
      <w:spacing w:after="180"/>
      <w:ind w:left="720" w:firstLine="0"/>
    </w:pPr>
  </w:style>
  <w:style w:type="paragraph" w:customStyle="1" w:styleId="Info1109">
    <w:name w:val="Info 11 0/9"/>
    <w:basedOn w:val="BT1106"/>
    <w:autoRedefine/>
    <w:pPr>
      <w:spacing w:after="180"/>
      <w:ind w:left="4795" w:hanging="4075"/>
      <w:jc w:val="left"/>
    </w:pPr>
  </w:style>
  <w:style w:type="paragraph" w:customStyle="1" w:styleId="BT11b09">
    <w:name w:val="BT 11 b 0/9"/>
    <w:basedOn w:val="BT1109"/>
    <w:rPr>
      <w:b/>
    </w:rPr>
  </w:style>
  <w:style w:type="paragraph" w:customStyle="1" w:styleId="Center11b06">
    <w:name w:val="Center 11 b 0/6"/>
    <w:basedOn w:val="Centerb06"/>
    <w:autoRedefine/>
    <w:rPr>
      <w:sz w:val="22"/>
    </w:rPr>
  </w:style>
  <w:style w:type="paragraph" w:customStyle="1" w:styleId="ExhibitL1">
    <w:name w:val="Exhibit_L1"/>
    <w:basedOn w:val="Normal"/>
    <w:next w:val="BodyText"/>
    <w:pPr>
      <w:numPr>
        <w:numId w:val="14"/>
      </w:numPr>
      <w:spacing w:after="240"/>
      <w:jc w:val="center"/>
      <w:outlineLvl w:val="0"/>
    </w:pPr>
    <w:rPr>
      <w:szCs w:val="20"/>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customStyle="1" w:styleId="FooterReference">
    <w:name w:val="Footer Reference"/>
    <w:basedOn w:val="Footer"/>
    <w:link w:val="FooterReferenceChar"/>
    <w:semiHidden/>
    <w:rsid w:val="00B0406B"/>
    <w:pPr>
      <w:jc w:val="left"/>
    </w:pPr>
    <w:rPr>
      <w:sz w:val="16"/>
    </w:rPr>
  </w:style>
  <w:style w:type="character" w:customStyle="1" w:styleId="FooterReferenceChar">
    <w:name w:val="Footer Reference Char"/>
    <w:basedOn w:val="CommentTextChar"/>
    <w:link w:val="FooterReference"/>
    <w:semiHidden/>
    <w:rsid w:val="00B0406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header" Target="header1.xml" />
	<Relationship Id="rId11" Type="http://schemas.openxmlformats.org/officeDocument/2006/relationships/footer" Target="footer3.xml" />
	<Relationship Id="rId12" Type="http://schemas.openxmlformats.org/officeDocument/2006/relationships/footer" Target="footer4.xml" />
	<Relationship Id="rId13" Type="http://schemas.openxmlformats.org/officeDocument/2006/relationships/footer" Target="footer5.xml" />
	<Relationship Id="rId14" Type="http://schemas.openxmlformats.org/officeDocument/2006/relationships/header" Target="header2.xml" />
	<Relationship Id="rId15" Type="http://schemas.openxmlformats.org/officeDocument/2006/relationships/footer" Target="footer6.xml" />
	<Relationship Id="rId16" Type="http://schemas.openxmlformats.org/officeDocument/2006/relationships/footer" Target="footer7.xml" />
	<Relationship Id="rId17" Type="http://schemas.openxmlformats.org/officeDocument/2006/relationships/footer" Target="footer8.xml" />
	<Relationship Id="rId18" Type="http://schemas.openxmlformats.org/officeDocument/2006/relationships/footer" Target="footer9.xml" />
	<Relationship Id="rId19" Type="http://schemas.openxmlformats.org/officeDocument/2006/relationships/footer" Target="footer10.xml" />
	<Relationship Id="rId2" Type="http://schemas.openxmlformats.org/officeDocument/2006/relationships/webSettings" Target="webSettings.xml" />
	<Relationship Id="rId20" Type="http://schemas.openxmlformats.org/officeDocument/2006/relationships/theme" Target="theme/theme1.xml" />
	<Relationship Id="rId21" Type="http://schemas.openxmlformats.org/officeDocument/2006/relationships/numbering" Target="numbering.xml" />
	<Relationship Id="rId22" Type="http://schemas.openxmlformats.org/officeDocument/2006/relationships/styles" Target="styles.xml" />
	<Relationship Id="rId3" Type="http://schemas.openxmlformats.org/officeDocument/2006/relationships/fontTable" Target="fontTable.xml" />
	<Relationship Id="rId4" Type="http://schemas.openxmlformats.org/officeDocument/2006/relationships/customXml" Target="../customXml/item1.xml" />
	<Relationship Id="rId5" Type="http://schemas.openxmlformats.org/officeDocument/2006/relationships/customXml" Target="../customXml/item2.xml" />
	<Relationship Id="rId6" Type="http://schemas.openxmlformats.org/officeDocument/2006/relationships/customXml" Target="../customXml/item3.xml" />
	<Relationship Id="rId7" Type="http://schemas.openxmlformats.org/officeDocument/2006/relationships/customXml" Target="../customXml/item4.xml" />
	<Relationship Id="rId8" Type="http://schemas.openxmlformats.org/officeDocument/2006/relationships/footer" Target="footer1.xml" />
	<Relationship Id="rId9" Type="http://schemas.openxmlformats.org/officeDocument/2006/relationships/footer" Target="footer2.xml" />
</Relationships>
</file>

<file path=word/_rels/settings.xml.rels>&#65279;<?xml version="1.0" encoding="utf-8" standalone="yes"?>
<Relationships xmlns="http://schemas.openxmlformats.org/package/2006/relationships">
	<Relationship Id="rId1" Type="http://schemas.openxmlformats.org/officeDocument/2006/relationships/attachedTemplate" Target="file:///C:\Users\Public\Documents\MacPac\Templates\Business.dot" TargetMode="Externa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_rels/item2.xml.rels>&#65279;<?xml version="1.0" encoding="utf-8" standalone="yes"?>
<Relationships xmlns="http://schemas.openxmlformats.org/package/2006/relationships">
	<Relationship Id="rId1" Type="http://schemas.openxmlformats.org/officeDocument/2006/relationships/customXmlProps" Target="itemProps2.xml" />
</Relationships>
</file>

<file path=customXml/_rels/item3.xml.rels>&#65279;<?xml version="1.0" encoding="utf-8" standalone="yes"?>
<Relationships xmlns="http://schemas.openxmlformats.org/package/2006/relationships">
	<Relationship Id="rId1" Type="http://schemas.openxmlformats.org/officeDocument/2006/relationships/customXmlProps" Target="itemProps3.xml" />
</Relationships>
</file>

<file path=customXml/_rels/item4.xml.rels>&#65279;<?xml version="1.0" encoding="utf-8" standalone="yes"?>
<Relationships xmlns="http://schemas.openxmlformats.org/package/2006/relationships">
	<Relationship Id="rId1" Type="http://schemas.openxmlformats.org/officeDocument/2006/relationships/customXmlProps" Target="itemProps4.xml" />
</Relationships>
</file>

<file path=customXml/item1.xml><?xml version="1.0" encoding="utf-8"?>
<nl xmlns="http://www.neotalogic.com">
  <nl_version>3.14.0</nl_version>
  <nl_source>blank</nl_source>
  <nl_doc_type>self</nl_doc_type>
  <nl_doc_paths/>
  <nl_mode>studio</nl_mode>
  <variables>
    <variable var_issue_sequence="1" var_form_sequence="0">
      <variable_id>1680602578626</variable_id>
      <parent_id/>
      <parent_name/>
      <child_ids/>
      <issue>First Issue</issue>
      <issue_id>1680602184201</issue_id>
      <variable_name>CompanyNameCaps</variable_name>
      <data_type>Text</data_type>
      <var_named_value_display_set_id/>
      <var_named_value_display_set_name/>
      <question_text>Company Name</question_text>
      <values/>
      <hint_text/>
      <default_answer/>
      <mv/>
      <form_id/>
      <folder/>
      <notes/>
      <merge_field>CompanyNameCaps/First Issue/</merge_field>
    </variable>
    <variable var_issue_sequence="2" var_form_sequence="0">
      <variable_id>1680602672778</variable_id>
      <parent_id/>
      <parent_name/>
      <child_ids/>
      <issue>First Issue</issue>
      <issue_id>1680602184201</issue_id>
      <variable_name>DateOfFormation</variable_name>
      <data_type>Text</data_type>
      <var_named_value_display_set_id/>
      <var_named_value_display_set_name/>
      <question_text>Date of Formation</question_text>
      <values/>
      <hint_text/>
      <default_answer/>
      <mv/>
      <form_id/>
      <folder/>
      <notes/>
      <merge_field>DateOfFormation/First Issue/</merge_field>
    </variable>
    <variable var_issue_sequence="3" var_form_sequence="0">
      <variable_id>1680602736851</variable_id>
      <parent_id/>
      <parent_name/>
      <child_ids/>
      <issue>First Issue</issue>
      <issue_id>1680602184201</issue_id>
      <variable_name>CompanyName</variable_name>
      <data_type>Text</data_type>
      <var_named_value_display_set_id/>
      <var_named_value_display_set_name/>
      <question_text>Company Name</question_text>
      <values/>
      <hint_text/>
      <default_answer/>
      <mv/>
      <form_id/>
      <folder/>
      <notes/>
      <merge_field>CompanyName/First Issue/</merge_field>
    </variable>
    <variable var_issue_sequence="4" var_form_sequence="0">
      <variable_id>1680602799359</variable_id>
      <parent_id/>
      <parent_name/>
      <child_ids/>
      <issue>First Issue</issue>
      <issue_id>1680602184201</issue_id>
      <variable_name>NameOfStockholder</variable_name>
      <data_type>Text</data_type>
      <var_named_value_display_set_id/>
      <var_named_value_display_set_name/>
      <question_text>Stockholder Name</question_text>
      <values/>
      <hint_text/>
      <default_answer/>
      <mv/>
      <form_id/>
      <folder/>
      <notes/>
      <merge_field>NameOfStockholder/First Issue/</merge_field>
    </variable>
    <variable var_issue_sequence="5" var_form_sequence="0">
      <variable_id>1680602880919</variable_id>
      <parent_id/>
      <parent_name/>
      <child_ids/>
      <issue>First Issue</issue>
      <issue_id>1680602184201</issue_id>
      <variable_name>NumberOfShares</variable_name>
      <data_type>Text</data_type>
      <var_named_value_display_set_id/>
      <var_named_value_display_set_name/>
      <question_text>Number of Shares</question_text>
      <values/>
      <hint_text/>
      <default_answer/>
      <mv/>
      <form_id/>
      <folder/>
      <notes/>
      <merge_field>NumberOfShares/First Issue/</merge_field>
    </variable>
    <variable var_issue_sequence="6" var_form_sequence="0">
      <variable_id>1680605536122</variable_id>
      <parent_id/>
      <parent_name/>
      <child_ids/>
      <issue>First Issue</issue>
      <issue_id>1680602184201</issue_id>
      <variable_name>ParValue</variable_name>
      <data_type>Text</data_type>
      <var_named_value_display_set_id/>
      <var_named_value_display_set_name/>
      <question_text>Par Value</question_text>
      <values/>
      <hint_text/>
      <default_answer/>
      <mv/>
      <form_id/>
      <folder/>
      <notes/>
      <merge_field>ParValue/First Issue/</merge_field>
    </variable>
    <variable var_issue_sequence="7" var_form_sequence="0">
      <variable_id>1680605620016</variable_id>
      <parent_id/>
      <parent_name/>
      <child_ids/>
      <issue>First Issue</issue>
      <issue_id>1680602184201</issue_id>
      <variable_name>PurchasePricePerShare</variable_name>
      <data_type>Text</data_type>
      <var_named_value_display_set_id/>
      <var_named_value_display_set_name/>
      <question_text>Purchase Price Per Share</question_text>
      <values/>
      <hint_text/>
      <default_answer/>
      <mv/>
      <form_id/>
      <folder/>
      <notes/>
      <merge_field>PurchasePricePerShare/First Issue/</merge_field>
    </variable>
    <variable var_issue_sequence="8" var_form_sequence="0">
      <variable_id>1680605759565</variable_id>
      <parent_id/>
      <parent_name/>
      <child_ids/>
      <issue>First Issue</issue>
      <issue_id>1680602184201</issue_id>
      <variable_name>TotalPurchasePrice</variable_name>
      <data_type>Text</data_type>
      <var_named_value_display_set_id/>
      <var_named_value_display_set_name/>
      <question_text/>
      <values/>
      <hint_text/>
      <default_answer/>
      <mv/>
      <form_id/>
      <folder/>
      <notes/>
      <merge_field>TotalPurchasePrice/First Issue/</merge_field>
    </variable>
    <variable var_issue_sequence="9" var_form_sequence="0">
      <variable_id>1680605922733</variable_id>
      <parent_id/>
      <parent_name/>
      <child_ids/>
      <issue>First Issue</issue>
      <issue_id>1680602184201</issue_id>
      <variable_name>AuthorizedSignatoryName</variable_name>
      <data_type>Text</data_type>
      <var_named_value_display_set_id/>
      <var_named_value_display_set_name/>
      <question_text>AuthorizedSignatoryName</question_text>
      <values/>
      <hint_text/>
      <default_answer/>
      <mv/>
      <form_id/>
      <folder/>
      <notes/>
      <merge_field>AuthorizedSignatoryName/First Issue/</merge_field>
    </variable>
    <variable var_issue_sequence="10" var_form_sequence="0">
      <variable_id>1680606079915</variable_id>
      <parent_id/>
      <parent_name/>
      <child_ids/>
      <issue>First Issue</issue>
      <issue_id>1680602184201</issue_id>
      <variable_name>AuthorizedSignatoryTitle</variable_name>
      <data_type>Text</data_type>
      <var_named_value_display_set_id/>
      <var_named_value_display_set_name/>
      <question_text>AuthorizedSignatoryTitle</question_text>
      <values/>
      <hint_text/>
      <default_answer/>
      <mv/>
      <form_id/>
      <folder/>
      <notes/>
      <merge_field>AuthorizedSignatoryTitle/First Issue/</merge_field>
    </variable>
    <variable var_issue_sequence="11" var_form_sequence="0">
      <variable_id>1680606340663</variable_id>
      <parent_id/>
      <parent_name/>
      <child_ids/>
      <issue>First Issue</issue>
      <issue_id>1680602184201</issue_id>
      <variable_name>CompanyAddressStreet</variable_name>
      <data_type>Text</data_type>
      <var_named_value_display_set_id/>
      <var_named_value_display_set_name/>
      <question_text>Company Address Street</question_text>
      <values/>
      <hint_text/>
      <default_answer/>
      <mv/>
      <form_id/>
      <folder/>
      <notes/>
      <merge_field>CompanyAddressStreet/First Issue/</merge_field>
    </variable>
    <variable var_issue_sequence="12" var_form_sequence="0">
      <variable_id>1680606375142</variable_id>
      <parent_id/>
      <parent_name/>
      <child_ids/>
      <issue>First Issue</issue>
      <issue_id>1680602184201</issue_id>
      <variable_name>CompanyAddress</variable_name>
      <data_type>Text</data_type>
      <var_named_value_display_set_id/>
      <var_named_value_display_set_name/>
      <question_text>Company Address</question_text>
      <values/>
      <hint_text/>
      <default_answer/>
      <mv/>
      <form_id/>
      <folder/>
      <notes/>
      <merge_field>CompanyAddress/First Issue/</merge_field>
    </variable>
    <variable var_issue_sequence="13" var_form_sequence="0">
      <variable_id>1680606579742</variable_id>
      <parent_id/>
      <parent_name/>
      <child_ids/>
      <issue>First Issue</issue>
      <issue_id>1680602184201</issue_id>
      <variable_name>StockholderAddressStreet</variable_name>
      <data_type>Text</data_type>
      <var_named_value_display_set_id/>
      <var_named_value_display_set_name/>
      <question_text>StockholderAddressStreet</question_text>
      <values/>
      <hint_text/>
      <default_answer/>
      <mv/>
      <form_id/>
      <folder/>
      <notes/>
      <merge_field>StockholderAddressStreet/First Issue/</merge_field>
    </variable>
    <variable var_issue_sequence="14" var_form_sequence="0">
      <variable_id>1680606602826</variable_id>
      <parent_id/>
      <parent_name/>
      <child_ids/>
      <issue>First Issue</issue>
      <issue_id>1680602184201</issue_id>
      <variable_name>StockholderAddress</variable_name>
      <data_type>Text</data_type>
      <var_named_value_display_set_id/>
      <var_named_value_display_set_name/>
      <question_text>StockholderAddressStreet</question_text>
      <values/>
      <hint_text/>
      <default_answer/>
      <mv/>
      <form_id/>
      <folder/>
      <notes/>
      <merge_field>StockholderAddress/First Issue/</merge_field>
    </variable>
    <variable var_issue_sequence="15" var_form_sequence="0">
      <variable_id>1680606771938</variable_id>
      <parent_id/>
      <parent_name/>
      <child_ids/>
      <issue>First Issue</issue>
      <issue_id>1680602184201</issue_id>
      <variable_name>VestingCommencementDate</variable_name>
      <data_type>Text</data_type>
      <var_named_value_display_set_id/>
      <var_named_value_display_set_name/>
      <question_text>What date will be the first date for determining the vesting of the restricted shares? </question_text>
      <values/>
      <hint_text/>
      <default_answer/>
      <mv/>
      <form_id/>
      <folder/>
      <notes/>
      <merge_field>VestingCommencementDate/First Issue/</merge_field>
    </variable>
    <variable var_issue_sequence="16" var_form_sequence="0">
      <variable_id>1680855499645</variable_id>
      <parent_id/>
      <parent_name/>
      <child_ids/>
      <issue>First Issue</issue>
      <issue_id>1680602184201</issue_id>
      <variable_name>CompanyAddressCity</variable_name>
      <data_type>Text</data_type>
      <var_named_value_display_set_id/>
      <var_named_value_display_set_name/>
      <question_text>Company Address City</question_text>
      <values/>
      <hint_text/>
      <default_answer/>
      <mv/>
      <form_id/>
      <folder/>
      <notes/>
      <merge_field>CompanyAddressCity/First Issue/</merge_field>
    </variable>
    <variable var_issue_sequence="17" var_form_sequence="0">
      <variable_id>1680855528954</variable_id>
      <parent_id/>
      <parent_name/>
      <child_ids/>
      <issue>First Issue</issue>
      <issue_id>1680602184201</issue_id>
      <variable_name>CompanyAddressState</variable_name>
      <data_type>Text</data_type>
      <var_named_value_display_set_id/>
      <var_named_value_display_set_name/>
      <question_text>Company Address State</question_text>
      <values/>
      <hint_text/>
      <default_answer/>
      <mv/>
      <form_id/>
      <folder/>
      <notes/>
      <merge_field>CompanyAddressState/First Issue/</merge_field>
    </variable>
    <variable var_issue_sequence="18" var_form_sequence="0">
      <variable_id>1680855554696</variable_id>
      <parent_id/>
      <parent_name/>
      <child_ids/>
      <issue>First Issue</issue>
      <issue_id>1680602184201</issue_id>
      <variable_name>CompanyAddressZipcode</variable_name>
      <data_type>Text</data_type>
      <var_named_value_display_set_id/>
      <var_named_value_display_set_name/>
      <question_text>CompanyAddressZipcode</question_text>
      <values/>
      <hint_text/>
      <default_answer/>
      <mv/>
      <form_id/>
      <folder/>
      <notes/>
      <merge_field>CompanyAddressZipcode/First Issue/</merge_field>
    </variable>
    <variable var_issue_sequence="19" var_form_sequence="0">
      <variable_id>1680855589441</variable_id>
      <parent_id/>
      <parent_name/>
      <child_ids/>
      <issue>First Issue</issue>
      <issue_id>1680602184201</issue_id>
      <variable_name>StockholderAddressCity</variable_name>
      <data_type>Text</data_type>
      <var_named_value_display_set_id/>
      <var_named_value_display_set_name/>
      <question_text>Stockholder Address City</question_text>
      <values/>
      <hint_text/>
      <default_answer/>
      <mv/>
      <form_id/>
      <folder/>
      <notes/>
      <merge_field>StockholderAddressCity/First Issue/</merge_field>
    </variable>
    <variable var_issue_sequence="20" var_form_sequence="0">
      <variable_id>1680855642663</variable_id>
      <parent_id/>
      <parent_name/>
      <child_ids/>
      <issue>First Issue</issue>
      <issue_id>1680602184201</issue_id>
      <variable_name>StockholderAddressState</variable_name>
      <data_type>Text</data_type>
      <var_named_value_display_set_id/>
      <var_named_value_display_set_name/>
      <question_text>StockholderAddressState</question_text>
      <values/>
      <hint_text/>
      <default_answer/>
      <mv/>
      <form_id/>
      <folder/>
      <notes/>
      <merge_field>StockholderAddressState/First Issue/</merge_field>
    </variable>
    <variable var_issue_sequence="21" var_form_sequence="0">
      <variable_id>1680855659741</variable_id>
      <parent_id/>
      <parent_name/>
      <child_ids/>
      <issue>First Issue</issue>
      <issue_id>1680602184201</issue_id>
      <variable_name>StockholderAddressZipCode</variable_name>
      <data_type>Text</data_type>
      <var_named_value_display_set_id/>
      <var_named_value_display_set_name/>
      <question_text>StockholderAddressZipCode</question_text>
      <values/>
      <hint_text/>
      <default_answer/>
      <mv/>
      <form_id/>
      <folder/>
      <notes/>
      <merge_field>StockholderAddressZipCode/First Issue/</merge_field>
    </variable>
  </variables>
  <conditions/>
  <forms/>
  <issues>
    <issue issue_top_sequence="0">
      <issue_id>1680602180322</issue_id>
      <issue_name>Top Issue</issue_name>
    </issue>
    <issue issue_top_sequence="0">
      <issue_id>1680602184201</issue_id>
      <issue_name>First Issue</issue_name>
    </issue>
  </issues>
  <named_value_display_sets/>
  <deleted/>
</n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��    
</file>

<file path=customXml/item4.xml>��
</file>

<file path=customXml/itemProps1.xml><?xml version="1.0" encoding="utf-8"?>
<ds:datastoreItem xmlns:ds="http://schemas.openxmlformats.org/officeDocument/2006/customXml" ds:itemID="{15A9306F-69E2-4138-87BC-D43645558EB7}">
  <ds:schemaRefs>
    <ds:schemaRef ds:uri="http://www.neotalogic.com"/>
  </ds:schemaRefs>
</ds:datastoreItem>
</file>

<file path=customXml/itemProps2.xml><?xml version="1.0" encoding="utf-8"?>
<ds:datastoreItem xmlns:ds="http://schemas.openxmlformats.org/officeDocument/2006/customXml" ds:itemID="{DAD37C6A-DBE2-458B-B76E-FB9E7E661EE3}">
  <ds:schemaRefs>
    <ds:schemaRef ds:uri="http://schemas.openxmlformats.org/officeDocument/2006/bibliography"/>
  </ds:schemaRefs>
</ds:datastoreItem>
</file>

<file path=customXml/itemProps3.xml><?xml version="1.0" encoding="utf-8"?>
<ds:datastoreItem xmlns:ds="http://schemas.openxmlformats.org/officeDocument/2006/customXml" ds:itemID="{A6D54157-8079-4088-9368-F25324E1BA66}">
  <ds:schemaRefs>
    <ds:schemaRef ds:uri="http://schemas.macroview.com.au/office"/>
    <ds:schemaRef ds:uri="http://schemas.macroview.com.au/dialogsettings"/>
  </ds:schemaRefs>
</ds:datastoreItem>
</file>

<file path=customXml/itemProps4.xml><?xml version="1.0" encoding="utf-8"?>
<ds:datastoreItem xmlns:ds="http://schemas.openxmlformats.org/officeDocument/2006/customXml" ds:itemID="{AE82A684-673D-4EF8-AB79-C1D32A6CAFC3}">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Business.dot</Template>
  <TotalTime>0</TotalTime>
  <Pages>16</Pages>
  <Words>6404</Words>
  <Characters>33856</Characters>
  <Application>Microsoft Office Word</Application>
  <DocSecurity>0</DocSecurity>
  <Lines>536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Scoville, Richard C.</dc:creator>
  <cp:lastModifiedBy>Thomas McNeill</cp:lastModifiedBy>
  <cp:revision>2</cp:revision>
  <cp:lastPrinted>2023-03-27T22:25:00Z</cp:lastPrinted>
  <dcterms:created xsi:type="dcterms:W3CDTF">2023-06-09T13:24:00Z</dcterms:created>
  <dcterms:modified xsi:type="dcterms:W3CDTF">2023-06-09T13:24:00Z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_OWNER_ADDRESS">
    <vt:lpwstr>4AAAv2pPQheLA5WfHrJ3LtJGErg/0av7U0332Sw5nDSFDCRARJ3Xgmwcaw==</vt:lpwstr>
  </property>
  <property fmtid="{D5CDD505-2E9C-101B-9397-08002B2CF9AE}" pid="3" name="iManageFooter">
    <vt:lpwstr>#752891029v2&lt;AMECURRENT&gt; - [ECVC Draft for Automation] Restricted Stock Purchase Agreeme...docx</vt:lpwstr>
  </property>
  <property fmtid="{D5CDD505-2E9C-101B-9397-08002B2CF9AE}" pid="4" name="MAIL_MSG_ID1">
    <vt:lpwstr>UFAAkxpNJwTxbIBdxrmFqhZEOXCuNCouW1AaGHLerwMNU2AN36bgAmdiMAyb/ib5pHk0XqxCO1mYc6NR
2EItD7yAjjVfVUO2eN3ZbyGt2APLFU9W3+dfueTmnWIe2nIoWrkC4erNmPlB8HjGiVVTxWAEK11s
0lZb+X8yGWYSSdrYSeP2fMUC7kErkXvmoO0Ku+rGB6hefW8Y27fxHO88sPHs8x5bdOKQfJ2+dKmB
ugXRfyhFAhNDBjuU6</vt:lpwstr>
  </property>
  <property fmtid="{D5CDD505-2E9C-101B-9397-08002B2CF9AE}" pid="5" name="MAIL_MSG_ID2">
    <vt:lpwstr>BIWeBUtS6StYNM8ZnwXFCdc/EHoLrBT/p6X4FCk/cEiQ0AKgua1JSGgBEbb
TyQXCm5+RnZpyAa36nSeSVUFArU=</vt:lpwstr>
  </property>
  <property fmtid="{D5CDD505-2E9C-101B-9397-08002B2CF9AE}" pid="6" name="RESPONSE_SENDER_NAME">
    <vt:lpwstr>ABAAVOAfoSrQoyysqEA4pWKfinuTadgFSe0yd9oOOwBN7n8nSNBbpqRPEh1ewuew2XgW</vt:lpwstr>
  </property>
</Properties>
</file>