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80" w:before="160" w:line="276" w:lineRule="auto"/>
        <w:rPr>
          <w:rFonts w:ascii="Calibri" w:cs="Calibri" w:eastAsia="Calibri" w:hAnsi="Calibri"/>
          <w:color w:val="0f4761"/>
        </w:rPr>
      </w:pPr>
      <w:bookmarkStart w:colFirst="0" w:colLast="0" w:name="_5n3y8l3o9fxv" w:id="0"/>
      <w:bookmarkEnd w:id="0"/>
      <w:r w:rsidDel="00000000" w:rsidR="00000000" w:rsidRPr="00000000">
        <w:rPr>
          <w:rFonts w:ascii="Calibri" w:cs="Calibri" w:eastAsia="Calibri" w:hAnsi="Calibri"/>
          <w:color w:val="0f4761"/>
          <w:rtl w:val="0"/>
        </w:rPr>
        <w:t xml:space="preserve">10. Evaluation Criteria – Comments Only (Phase E)</w:t>
      </w:r>
    </w:p>
    <w:p w:rsidR="00000000" w:rsidDel="00000000" w:rsidP="00000000" w:rsidRDefault="00000000" w:rsidRPr="00000000" w14:paraId="00000002">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Onboarding &amp; account setup:</w:t>
      </w:r>
      <w:r w:rsidDel="00000000" w:rsidR="00000000" w:rsidRPr="00000000">
        <w:rPr>
          <w:rFonts w:ascii="Calibri" w:cs="Calibri" w:eastAsia="Calibri" w:hAnsi="Calibri"/>
          <w:rtl w:val="0"/>
        </w:rPr>
        <w:t xml:space="preserve"> Compliance-heavy and not app-native, with users redirected to a web flow. Clear but dense, with limited guidance for beginners and a fragmented experience across multiple account types.</w:t>
      </w:r>
    </w:p>
    <w:p w:rsidR="00000000" w:rsidDel="00000000" w:rsidP="00000000" w:rsidRDefault="00000000" w:rsidRPr="00000000" w14:paraId="00000003">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User interface &amp; navigation:</w:t>
      </w:r>
      <w:r w:rsidDel="00000000" w:rsidR="00000000" w:rsidRPr="00000000">
        <w:rPr>
          <w:rFonts w:ascii="Calibri" w:cs="Calibri" w:eastAsia="Calibri" w:hAnsi="Calibri"/>
          <w:rtl w:val="0"/>
        </w:rPr>
        <w:t xml:space="preserve"> Clean and uncluttered, but overly simplistic. Navigation is functional, though search is unintuitive and information architecture prioritises structure over usability.</w:t>
      </w:r>
    </w:p>
    <w:p w:rsidR="00000000" w:rsidDel="00000000" w:rsidP="00000000" w:rsidRDefault="00000000" w:rsidRPr="00000000" w14:paraId="00000004">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Trading experience:</w:t>
      </w:r>
      <w:r w:rsidDel="00000000" w:rsidR="00000000" w:rsidRPr="00000000">
        <w:rPr>
          <w:rFonts w:ascii="Calibri" w:cs="Calibri" w:eastAsia="Calibri" w:hAnsi="Calibri"/>
          <w:rtl w:val="0"/>
        </w:rPr>
        <w:t xml:space="preserve"> Basic but reliable. Order placement is straightforward with standard order types, but lacks advanced functionality, speed, and modern trading features.</w:t>
      </w:r>
    </w:p>
    <w:p w:rsidR="00000000" w:rsidDel="00000000" w:rsidP="00000000" w:rsidRDefault="00000000" w:rsidRPr="00000000" w14:paraId="00000005">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Product range &amp; market access:</w:t>
      </w:r>
      <w:r w:rsidDel="00000000" w:rsidR="00000000" w:rsidRPr="00000000">
        <w:rPr>
          <w:rFonts w:ascii="Calibri" w:cs="Calibri" w:eastAsia="Calibri" w:hAnsi="Calibri"/>
          <w:rtl w:val="0"/>
        </w:rPr>
        <w:t xml:space="preserve"> Strong coverage of core UK, US, and European assets, particularly funds and investment trusts. However, lacks access to newer asset classes (crypto, derivatives) and broader global markets.</w:t>
      </w:r>
    </w:p>
    <w:p w:rsidR="00000000" w:rsidDel="00000000" w:rsidP="00000000" w:rsidRDefault="00000000" w:rsidRPr="00000000" w14:paraId="00000006">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Research &amp; education:</w:t>
      </w:r>
      <w:r w:rsidDel="00000000" w:rsidR="00000000" w:rsidRPr="00000000">
        <w:rPr>
          <w:rFonts w:ascii="Calibri" w:cs="Calibri" w:eastAsia="Calibri" w:hAnsi="Calibri"/>
          <w:rtl w:val="0"/>
        </w:rPr>
        <w:t xml:space="preserve"> Education content is strong for beginners, but research tools are weak. Limited data, no analyst ratings, and minimal analytics significantly constrain informed decision-making.</w:t>
      </w:r>
    </w:p>
    <w:p w:rsidR="00000000" w:rsidDel="00000000" w:rsidP="00000000" w:rsidRDefault="00000000" w:rsidRPr="00000000" w14:paraId="00000007">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AI &amp; personalisation:</w:t>
      </w:r>
      <w:r w:rsidDel="00000000" w:rsidR="00000000" w:rsidRPr="00000000">
        <w:rPr>
          <w:rFonts w:ascii="Calibri" w:cs="Calibri" w:eastAsia="Calibri" w:hAnsi="Calibri"/>
          <w:rtl w:val="0"/>
        </w:rPr>
        <w:t xml:space="preserve">Effectively non-existent. No AI-driven tools, recommendations, or meaningful personalisation beyond basic manual alerts.</w:t>
      </w:r>
      <w:r w:rsidDel="00000000" w:rsidR="00000000" w:rsidRPr="00000000">
        <w:rPr>
          <w:rtl w:val="0"/>
        </w:rPr>
      </w:r>
    </w:p>
    <w:p w:rsidR="00000000" w:rsidDel="00000000" w:rsidP="00000000" w:rsidRDefault="00000000" w:rsidRPr="00000000" w14:paraId="00000008">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Security &amp; regulation:</w:t>
      </w:r>
      <w:r w:rsidDel="00000000" w:rsidR="00000000" w:rsidRPr="00000000">
        <w:rPr>
          <w:rFonts w:ascii="Calibri" w:cs="Calibri" w:eastAsia="Calibri" w:hAnsi="Calibri"/>
          <w:rtl w:val="0"/>
        </w:rPr>
        <w:t xml:space="preserve"> Robust and trustworthy, with FCA regulation, FSCS protection, and standard security features. However, lacks more advanced security options (e.g. authenticator app 2FA).</w:t>
      </w:r>
    </w:p>
    <w:p w:rsidR="00000000" w:rsidDel="00000000" w:rsidP="00000000" w:rsidRDefault="00000000" w:rsidRPr="00000000" w14:paraId="00000009">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Support &amp; community:</w:t>
      </w:r>
      <w:r w:rsidDel="00000000" w:rsidR="00000000" w:rsidRPr="00000000">
        <w:rPr>
          <w:rFonts w:ascii="Calibri" w:cs="Calibri" w:eastAsia="Calibri" w:hAnsi="Calibri"/>
          <w:rtl w:val="0"/>
        </w:rPr>
        <w:t xml:space="preserve"> Traditional support model (phone, email, FAQ) is solid but outdated. No live chat or community features, limiting accessibility and user engagement.</w:t>
      </w:r>
    </w:p>
    <w:p w:rsidR="00000000" w:rsidDel="00000000" w:rsidP="00000000" w:rsidRDefault="00000000" w:rsidRPr="00000000" w14:paraId="0000000A">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Fees &amp; pricing: </w:t>
      </w:r>
      <w:r w:rsidDel="00000000" w:rsidR="00000000" w:rsidRPr="00000000">
        <w:rPr>
          <w:rFonts w:ascii="Calibri" w:cs="Calibri" w:eastAsia="Calibri" w:hAnsi="Calibri"/>
          <w:rtl w:val="0"/>
        </w:rPr>
        <w:t xml:space="preserve">Transparent but not competitive. Fees are clearly disclosed, yet relatively high compared to newer platforms, particularly for trading and FX.</w:t>
      </w:r>
      <w:r w:rsidDel="00000000" w:rsidR="00000000" w:rsidRPr="00000000">
        <w:rPr>
          <w:rtl w:val="0"/>
        </w:rPr>
      </w:r>
    </w:p>
    <w:p w:rsidR="00000000" w:rsidDel="00000000" w:rsidP="00000000" w:rsidRDefault="00000000" w:rsidRPr="00000000" w14:paraId="0000000B">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Innovation &amp; differentiators:</w:t>
      </w:r>
      <w:r w:rsidDel="00000000" w:rsidR="00000000" w:rsidRPr="00000000">
        <w:rPr>
          <w:rFonts w:ascii="Calibri" w:cs="Calibri" w:eastAsia="Calibri" w:hAnsi="Calibri"/>
          <w:rtl w:val="0"/>
        </w:rPr>
        <w:t xml:space="preserve"> Limited. The platform prioritises stability and trust over innovation, with no standout features, modern UX elements, or differentiated capabilities.</w:t>
      </w:r>
    </w:p>
    <w:p w:rsidR="00000000" w:rsidDel="00000000" w:rsidP="00000000" w:rsidRDefault="00000000" w:rsidRPr="00000000" w14:paraId="0000000C">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Style w:val="Heading2"/>
        <w:spacing w:after="80" w:before="160" w:line="276" w:lineRule="auto"/>
        <w:rPr>
          <w:rFonts w:ascii="Calibri" w:cs="Calibri" w:eastAsia="Calibri" w:hAnsi="Calibri"/>
          <w:color w:val="0f4761"/>
        </w:rPr>
      </w:pPr>
      <w:r w:rsidDel="00000000" w:rsidR="00000000" w:rsidRPr="00000000">
        <w:rPr>
          <w:rFonts w:ascii="Calibri" w:cs="Calibri" w:eastAsia="Calibri" w:hAnsi="Calibri"/>
          <w:color w:val="0f4761"/>
          <w:rtl w:val="0"/>
        </w:rPr>
        <w:t xml:space="preserve">12. Per-App Deliverable Summary</w:t>
      </w:r>
    </w:p>
    <w:p w:rsidR="00000000" w:rsidDel="00000000" w:rsidP="00000000" w:rsidRDefault="00000000" w:rsidRPr="00000000" w14:paraId="0000000E">
      <w:pPr>
        <w:spacing w:after="200" w:line="276" w:lineRule="auto"/>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12.1 Short Narrative Summary (1–2 paragraphs):</w:t>
      </w:r>
    </w:p>
    <w:p w:rsidR="00000000" w:rsidDel="00000000" w:rsidP="00000000" w:rsidRDefault="00000000" w:rsidRPr="00000000" w14:paraId="0000000F">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Hargreaves Lansdown delivers a stable and trustworthy investment platform, underpinned by strong regulation, a broad range of traditional assets, and solid educational content for beginners. The interface is clean and easy to navigate, and core functions such as portfolio tracking and order placement are reliable and straightforward.</w:t>
      </w:r>
    </w:p>
    <w:p w:rsidR="00000000" w:rsidDel="00000000" w:rsidP="00000000" w:rsidRDefault="00000000" w:rsidRPr="00000000" w14:paraId="00000010">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However, the platform feels dated and underpowered compared to modern competitors. Research tools are limited, search is unintuitive, and there is a clear lack of data, personalisation, and advanced functionality. With no AI features, minimal innovation, and relatively high fees, the app functions more as a traditional account management tool than a comprehensive, insight-driven investing platform.</w:t>
      </w:r>
      <w:r w:rsidDel="00000000" w:rsidR="00000000" w:rsidRPr="00000000">
        <w:rPr>
          <w:rtl w:val="0"/>
        </w:rPr>
      </w:r>
    </w:p>
    <w:p w:rsidR="00000000" w:rsidDel="00000000" w:rsidP="00000000" w:rsidRDefault="00000000" w:rsidRPr="00000000" w14:paraId="00000011">
      <w:pPr>
        <w:spacing w:after="200" w:line="276" w:lineRule="auto"/>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12.2 Pros:</w:t>
      </w:r>
    </w:p>
    <w:p w:rsidR="00000000" w:rsidDel="00000000" w:rsidP="00000000" w:rsidRDefault="00000000" w:rsidRPr="00000000" w14:paraId="00000012">
      <w:pPr>
        <w:numPr>
          <w:ilvl w:val="0"/>
          <w:numId w:val="1"/>
        </w:numPr>
        <w:spacing w:after="0" w:after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Clean, simple interface with low friction for basic tasks</w:t>
      </w:r>
    </w:p>
    <w:p w:rsidR="00000000" w:rsidDel="00000000" w:rsidP="00000000" w:rsidRDefault="00000000" w:rsidRPr="00000000" w14:paraId="00000013">
      <w:pPr>
        <w:numPr>
          <w:ilvl w:val="0"/>
          <w:numId w:val="1"/>
        </w:numPr>
        <w:spacing w:after="0" w:after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Strong brand trust and regulatory backing (FCA, FSCS)</w:t>
      </w:r>
    </w:p>
    <w:p w:rsidR="00000000" w:rsidDel="00000000" w:rsidP="00000000" w:rsidRDefault="00000000" w:rsidRPr="00000000" w14:paraId="00000014">
      <w:pPr>
        <w:numPr>
          <w:ilvl w:val="0"/>
          <w:numId w:val="1"/>
        </w:numPr>
        <w:spacing w:after="0" w:after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Broad coverage of traditional asset classes (especially funds)</w:t>
      </w:r>
    </w:p>
    <w:p w:rsidR="00000000" w:rsidDel="00000000" w:rsidP="00000000" w:rsidRDefault="00000000" w:rsidRPr="00000000" w14:paraId="00000015">
      <w:pPr>
        <w:numPr>
          <w:ilvl w:val="0"/>
          <w:numId w:val="1"/>
        </w:numPr>
        <w:spacing w:after="0" w:after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Solid beginner-friendly educational content</w:t>
      </w:r>
    </w:p>
    <w:p w:rsidR="00000000" w:rsidDel="00000000" w:rsidP="00000000" w:rsidRDefault="00000000" w:rsidRPr="00000000" w14:paraId="00000016">
      <w:pPr>
        <w:numPr>
          <w:ilvl w:val="0"/>
          <w:numId w:val="1"/>
        </w:numPr>
        <w:spacing w:after="0" w:after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Transparent fee structure</w:t>
      </w:r>
    </w:p>
    <w:p w:rsidR="00000000" w:rsidDel="00000000" w:rsidP="00000000" w:rsidRDefault="00000000" w:rsidRPr="00000000" w14:paraId="00000017">
      <w:pPr>
        <w:numPr>
          <w:ilvl w:val="0"/>
          <w:numId w:val="1"/>
        </w:numPr>
        <w:spacing w:after="20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Reliable execution and portfolio tracking</w:t>
      </w:r>
      <w:r w:rsidDel="00000000" w:rsidR="00000000" w:rsidRPr="00000000">
        <w:rPr>
          <w:rtl w:val="0"/>
        </w:rPr>
      </w:r>
    </w:p>
    <w:p w:rsidR="00000000" w:rsidDel="00000000" w:rsidP="00000000" w:rsidRDefault="00000000" w:rsidRPr="00000000" w14:paraId="00000018">
      <w:pPr>
        <w:spacing w:after="200" w:line="276" w:lineRule="auto"/>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12.3 Cons:</w:t>
      </w:r>
    </w:p>
    <w:p w:rsidR="00000000" w:rsidDel="00000000" w:rsidP="00000000" w:rsidRDefault="00000000" w:rsidRPr="00000000" w14:paraId="00000019">
      <w:pPr>
        <w:numPr>
          <w:ilvl w:val="0"/>
          <w:numId w:val="2"/>
        </w:numPr>
        <w:spacing w:after="0" w:after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Very limited research tools, data, and analytics</w:t>
      </w:r>
    </w:p>
    <w:p w:rsidR="00000000" w:rsidDel="00000000" w:rsidP="00000000" w:rsidRDefault="00000000" w:rsidRPr="00000000" w14:paraId="0000001A">
      <w:pPr>
        <w:numPr>
          <w:ilvl w:val="0"/>
          <w:numId w:val="2"/>
        </w:numPr>
        <w:spacing w:after="0" w:after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Unintuitive search experience</w:t>
      </w:r>
    </w:p>
    <w:p w:rsidR="00000000" w:rsidDel="00000000" w:rsidP="00000000" w:rsidRDefault="00000000" w:rsidRPr="00000000" w14:paraId="0000001B">
      <w:pPr>
        <w:numPr>
          <w:ilvl w:val="0"/>
          <w:numId w:val="2"/>
        </w:numPr>
        <w:spacing w:after="0" w:after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No AI features, personalisation, or modern UX elements</w:t>
      </w:r>
    </w:p>
    <w:p w:rsidR="00000000" w:rsidDel="00000000" w:rsidP="00000000" w:rsidRDefault="00000000" w:rsidRPr="00000000" w14:paraId="0000001C">
      <w:pPr>
        <w:numPr>
          <w:ilvl w:val="0"/>
          <w:numId w:val="2"/>
        </w:numPr>
        <w:spacing w:after="0" w:after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Onboarding not fully app-integrated (web redirect)</w:t>
      </w:r>
    </w:p>
    <w:p w:rsidR="00000000" w:rsidDel="00000000" w:rsidP="00000000" w:rsidRDefault="00000000" w:rsidRPr="00000000" w14:paraId="0000001D">
      <w:pPr>
        <w:numPr>
          <w:ilvl w:val="0"/>
          <w:numId w:val="2"/>
        </w:numPr>
        <w:spacing w:after="0" w:after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Lack of advanced trading functionality (order types, tools)</w:t>
      </w:r>
    </w:p>
    <w:p w:rsidR="00000000" w:rsidDel="00000000" w:rsidP="00000000" w:rsidRDefault="00000000" w:rsidRPr="00000000" w14:paraId="0000001E">
      <w:pPr>
        <w:numPr>
          <w:ilvl w:val="0"/>
          <w:numId w:val="2"/>
        </w:numPr>
        <w:spacing w:after="0" w:after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No live chat or community features</w:t>
      </w:r>
    </w:p>
    <w:p w:rsidR="00000000" w:rsidDel="00000000" w:rsidP="00000000" w:rsidRDefault="00000000" w:rsidRPr="00000000" w14:paraId="0000001F">
      <w:pPr>
        <w:numPr>
          <w:ilvl w:val="0"/>
          <w:numId w:val="2"/>
        </w:numPr>
        <w:spacing w:after="0" w:after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Fees relatively high vs competitors</w:t>
      </w:r>
    </w:p>
    <w:p w:rsidR="00000000" w:rsidDel="00000000" w:rsidP="00000000" w:rsidRDefault="00000000" w:rsidRPr="00000000" w14:paraId="00000020">
      <w:pPr>
        <w:numPr>
          <w:ilvl w:val="0"/>
          <w:numId w:val="2"/>
        </w:numPr>
        <w:spacing w:after="20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Overall experience feels dated and lacks innovation</w:t>
      </w:r>
      <w:r w:rsidDel="00000000" w:rsidR="00000000" w:rsidRPr="00000000">
        <w:rPr>
          <w:rtl w:val="0"/>
        </w:rPr>
      </w:r>
    </w:p>
    <w:p w:rsidR="00000000" w:rsidDel="00000000" w:rsidP="00000000" w:rsidRDefault="00000000" w:rsidRPr="00000000" w14:paraId="00000021">
      <w:pPr>
        <w:spacing w:after="200"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