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fc8f3e22b13c4be4193868e1882e871c6ca8dc3"/>
    <w:p>
      <w:pPr>
        <w:pStyle w:val="Heading1"/>
      </w:pPr>
      <w:r>
        <w:t xml:space="preserve">DRAFT v3.1 — FOR REVIEW BY JASON AND SHU BEFORE IMPLEMENTATION</w:t>
      </w:r>
    </w:p>
    <w:bookmarkEnd w:id="9"/>
    <w:bookmarkStart w:id="10" w:name="Xa1c298b43be5a957e2a6bcf4bc6c73b6cef2c20"/>
    <w:p>
      <w:pPr>
        <w:pStyle w:val="Heading1"/>
      </w:pPr>
      <w:r>
        <w:t xml:space="preserve">Do not implement until explicitly approved.</w:t>
      </w:r>
    </w:p>
    <w:p>
      <w:r>
        <w:pict>
          <v:rect style="width:0;height:1.5pt" o:hralign="center" o:hrstd="t" o:hr="t"/>
        </w:pict>
      </w:r>
    </w:p>
    <w:bookmarkEnd w:id="10"/>
    <w:bookmarkStart w:id="64" w:name="prospereum-whitepaper-v3.1"/>
    <w:p>
      <w:pPr>
        <w:pStyle w:val="Heading1"/>
      </w:pPr>
      <w:r>
        <w:t xml:space="preserve">Prospereum — Whitepaper v3.1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PROSPEREUM Protocol (PSRE)</w:t>
      </w:r>
      <w:r>
        <w:t xml:space="preserve"> </w:t>
      </w:r>
      <w:r>
        <w:t xml:space="preserve">Proof of Net Retention</w:t>
      </w:r>
      <w:r>
        <w:t xml:space="preserve"> </w:t>
      </w:r>
      <w:r>
        <w:t xml:space="preserve">White Paper v3.1 (March 2026)</w:t>
      </w:r>
    </w:p>
    <w:p>
      <w:r>
        <w:pict>
          <v:rect style="width:0;height:1.5pt" o:hralign="center" o:hrstd="t" o:hr="t"/>
        </w:pict>
      </w:r>
    </w:p>
    <w:bookmarkStart w:id="11" w:name="abstract"/>
    <w:p>
      <w:pPr>
        <w:pStyle w:val="Heading2"/>
      </w:pPr>
      <w:r>
        <w:t xml:space="preserve">1. Abstract</w:t>
      </w:r>
    </w:p>
    <w:p>
      <w:pPr>
        <w:pStyle w:val="FirstParagraph"/>
      </w:pPr>
      <w:r>
        <w:t xml:space="preserve">Prospereum is a decentralized behavioral mining protocol that aligns economic demand with</w:t>
      </w:r>
      <w:r>
        <w:t xml:space="preserve"> </w:t>
      </w:r>
      <w:r>
        <w:t xml:space="preserve">progressive scarcity.</w:t>
      </w:r>
    </w:p>
    <w:p>
      <w:pPr>
        <w:pStyle w:val="BodyText"/>
      </w:pPr>
      <w:r>
        <w:t xml:space="preserve">Unlike Proof-of-Work (Bitcoin) or Proof-of-Stake (Ethereum), Prospereum introduces:</w:t>
      </w:r>
    </w:p>
    <w:p>
      <w:pPr>
        <w:pStyle w:val="BodyText"/>
      </w:pPr>
      <w:r>
        <w:rPr>
          <w:b/>
          <w:bCs/>
        </w:rPr>
        <w:t xml:space="preserve">Proof of Net Retention</w:t>
      </w:r>
    </w:p>
    <w:p>
      <w:pPr>
        <w:pStyle w:val="BodyText"/>
      </w:pPr>
      <w:r>
        <w:t xml:space="preserve">Token issuance is unlocked only when provable, sustained on-chain demand for PSRE is</w:t>
      </w:r>
      <w:r>
        <w:t xml:space="preserve"> </w:t>
      </w:r>
      <w:r>
        <w:t xml:space="preserve">generated — measured not by gross purchasing activity or time-weighted retention levels, but</w:t>
      </w:r>
      <w:r>
        <w:t xml:space="preserve"> </w:t>
      </w:r>
      <w:r>
        <w:t xml:space="preserve">by</w:t>
      </w:r>
      <w:r>
        <w:t xml:space="preserve"> </w:t>
      </w:r>
      <w:r>
        <w:rPr>
          <w:b/>
          <w:bCs/>
        </w:rPr>
        <w:t xml:space="preserve">cumulative net growth</w:t>
      </w:r>
      <w:r>
        <w:t xml:space="preserve"> </w:t>
      </w:r>
      <w:r>
        <w:t xml:space="preserve">in ecosystem PSRE holdings. Issuance is permanently</w:t>
      </w:r>
      <w:r>
        <w:t xml:space="preserve"> </w:t>
      </w:r>
      <w:r>
        <w:t xml:space="preserve">constrained by an asymptotic scarcity function tied solely to emitted supply.</w:t>
      </w:r>
    </w:p>
    <w:p>
      <w:pPr>
        <w:pStyle w:val="BodyText"/>
      </w:pPr>
      <w:r>
        <w:t xml:space="preserve">Prospereum is neutral infrastructure built for commerce rewards. It does not encode moral</w:t>
      </w:r>
      <w:r>
        <w:t xml:space="preserve"> </w:t>
      </w:r>
      <w:r>
        <w:t xml:space="preserve">judgment. Partners — ecommerce brands and DTC merchants — define aligned economic</w:t>
      </w:r>
      <w:r>
        <w:t xml:space="preserve"> </w:t>
      </w:r>
      <w:r>
        <w:t xml:space="preserve">activity by distributing PSRE to their customers as purchase rewards. The protocol measures</w:t>
      </w:r>
      <w:r>
        <w:t xml:space="preserve"> </w:t>
      </w:r>
      <w:r>
        <w:t xml:space="preserve">only cumulative net growth in retained PSRE across the partner’s vault ecosystem.</w:t>
      </w:r>
    </w:p>
    <w:p>
      <w:pPr>
        <w:pStyle w:val="BodyText"/>
      </w:pPr>
      <w:r>
        <w:t xml:space="preserve">Wash trading is rendered economically impossible: any PSRE bought and then sold resets</w:t>
      </w:r>
      <w:r>
        <w:t xml:space="preserve"> </w:t>
      </w:r>
      <w:r>
        <w:t xml:space="preserve">progress toward the cumulative high-water-mark without reducing it. To earn any reward after</w:t>
      </w:r>
      <w:r>
        <w:t xml:space="preserve"> </w:t>
      </w:r>
      <w:r>
        <w:t xml:space="preserve">selling, an attacker must rebuy past their previous peak — permanently committing more</w:t>
      </w:r>
      <w:r>
        <w:t xml:space="preserve"> </w:t>
      </w:r>
      <w:r>
        <w:t xml:space="preserve">capital with each cycle. This is self-limiting by construction.</w:t>
      </w:r>
    </w:p>
    <w:p>
      <w:r>
        <w:pict>
          <v:rect style="width:0;height:1.5pt" o:hralign="center" o:hrstd="t" o:hr="t"/>
        </w:pict>
      </w:r>
    </w:p>
    <w:bookmarkEnd w:id="11"/>
    <w:bookmarkStart w:id="12" w:name="vision"/>
    <w:p>
      <w:pPr>
        <w:pStyle w:val="Heading2"/>
      </w:pPr>
      <w:r>
        <w:t xml:space="preserve">2. Vision</w:t>
      </w:r>
    </w:p>
    <w:p>
      <w:pPr>
        <w:pStyle w:val="FirstParagraph"/>
      </w:pPr>
      <w:r>
        <w:t xml:space="preserve">Bitcoin demonstrated decentralized scarcity.</w:t>
      </w:r>
      <w:r>
        <w:t xml:space="preserve"> </w:t>
      </w:r>
      <w:r>
        <w:t xml:space="preserve">Ethereum demonstrated programmable coordination.</w:t>
      </w:r>
      <w:r>
        <w:t xml:space="preserve"> </w:t>
      </w:r>
      <w:r>
        <w:t xml:space="preserve">Prospereum unifies both principles:</w:t>
      </w:r>
    </w:p>
    <w:p>
      <w:pPr>
        <w:pStyle w:val="Compact"/>
        <w:numPr>
          <w:ilvl w:val="0"/>
          <w:numId w:val="1001"/>
        </w:numPr>
      </w:pPr>
      <w:r>
        <w:t xml:space="preserve">Scarcity discipline</w:t>
      </w:r>
    </w:p>
    <w:p>
      <w:pPr>
        <w:pStyle w:val="Compact"/>
        <w:numPr>
          <w:ilvl w:val="0"/>
          <w:numId w:val="1001"/>
        </w:numPr>
      </w:pPr>
      <w:r>
        <w:t xml:space="preserve">Behavioral alignment</w:t>
      </w:r>
    </w:p>
    <w:p>
      <w:pPr>
        <w:pStyle w:val="FirstParagraph"/>
      </w:pPr>
      <w:r>
        <w:t xml:space="preserve">It is designed to:</w:t>
      </w:r>
    </w:p>
    <w:p>
      <w:pPr>
        <w:pStyle w:val="Compact"/>
        <w:numPr>
          <w:ilvl w:val="0"/>
          <w:numId w:val="1002"/>
        </w:numPr>
      </w:pPr>
      <w:r>
        <w:t xml:space="preserve">Reward real economic contribution — partners who genuinely grow their PSRE ecosystem</w:t>
      </w:r>
    </w:p>
    <w:p>
      <w:pPr>
        <w:pStyle w:val="Compact"/>
        <w:numPr>
          <w:ilvl w:val="0"/>
          <w:numId w:val="1002"/>
        </w:numPr>
      </w:pPr>
      <w:r>
        <w:t xml:space="preserve">Prevent inflationary farming and wash trading through structural, not punitive, mechanisms</w:t>
      </w:r>
    </w:p>
    <w:p>
      <w:pPr>
        <w:pStyle w:val="Compact"/>
        <w:numPr>
          <w:ilvl w:val="0"/>
          <w:numId w:val="1002"/>
        </w:numPr>
      </w:pPr>
      <w:r>
        <w:t xml:space="preserve">Eliminate discretionary mint authority</w:t>
      </w:r>
    </w:p>
    <w:p>
      <w:pPr>
        <w:pStyle w:val="Compact"/>
        <w:numPr>
          <w:ilvl w:val="0"/>
          <w:numId w:val="1002"/>
        </w:numPr>
      </w:pPr>
      <w:r>
        <w:t xml:space="preserve">Transition naturally from growth incentives to scarcity dominance</w:t>
      </w:r>
    </w:p>
    <w:p>
      <w:r>
        <w:pict>
          <v:rect style="width:0;height:1.5pt" o:hralign="center" o:hrstd="t" o:hr="t"/>
        </w:pict>
      </w:r>
    </w:p>
    <w:bookmarkEnd w:id="12"/>
    <w:bookmarkStart w:id="17" w:name="supply-model"/>
    <w:p>
      <w:pPr>
        <w:pStyle w:val="Heading2"/>
      </w:pPr>
      <w:r>
        <w:t xml:space="preserve">3. Supply Model</w:t>
      </w:r>
    </w:p>
    <w:bookmarkStart w:id="13" w:name="total-supply"/>
    <w:p>
      <w:pPr>
        <w:pStyle w:val="Heading3"/>
      </w:pPr>
      <w:r>
        <w:t xml:space="preserve">3.1 Total Supply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21</m:t>
          </m:r>
          <m:r>
            <m:rPr>
              <m:sty m:val="p"/>
            </m:rPr>
            <m:t>,</m:t>
          </m:r>
          <m:r>
            <m:t>000</m:t>
          </m:r>
          <m:r>
            <m:rPr>
              <m:sty m:val="p"/>
            </m:rPr>
            <m:t>,</m:t>
          </m:r>
          <m:r>
            <m:t>000</m:t>
          </m:r>
          <m:r>
            <m:rPr>
              <m:nor/>
              <m:sty m:val="p"/>
            </m:rPr>
            <m:t> PSRE</m:t>
          </m:r>
        </m:oMath>
      </m:oMathPara>
    </w:p>
    <w:p>
      <w:pPr>
        <w:pStyle w:val="FirstParagraph"/>
      </w:pPr>
      <w:r>
        <w:t xml:space="preserve">This supply is immutable.</w:t>
      </w:r>
    </w:p>
    <w:bookmarkEnd w:id="13"/>
    <w:bookmarkStart w:id="14" w:name="allocation"/>
    <w:p>
      <w:pPr>
        <w:pStyle w:val="Heading3"/>
      </w:pPr>
      <w:r>
        <w:t xml:space="preserve">3.2 Allocation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Behavioral Mining Emission Reserve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12,600,000</w:t>
            </w:r>
          </w:p>
        </w:tc>
        <w:tc>
          <w:tcPr/>
          <w:p>
            <w:pPr>
              <w:pStyle w:val="Compact"/>
            </w:pPr>
            <w:r>
              <w:t xml:space="preserve">Not minted at genesis; reserved for future emission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&amp; Founders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4,200,000</w:t>
            </w:r>
          </w:p>
        </w:tc>
        <w:tc>
          <w:tcPr/>
          <w:p>
            <w:pPr>
              <w:pStyle w:val="Compact"/>
            </w:pPr>
            <w:r>
              <w:t xml:space="preserve">Minted at genesis to a vesting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Ecosystem Growth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1,680,000</w:t>
            </w:r>
          </w:p>
        </w:tc>
        <w:tc>
          <w:tcPr/>
          <w:p>
            <w:pPr>
              <w:pStyle w:val="Compact"/>
            </w:pPr>
            <w:r>
              <w:t xml:space="preserve">Minted at genesis to Treasury Wallet (SAFE)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 Treasury</w:t>
            </w:r>
          </w:p>
        </w:tc>
        <w:tc>
          <w:tcPr/>
          <w:p>
            <w:pPr>
              <w:pStyle w:val="Compact"/>
            </w:pPr>
            <w:r>
              <w:t xml:space="preserve">7%</w:t>
            </w:r>
          </w:p>
        </w:tc>
        <w:tc>
          <w:tcPr/>
          <w:p>
            <w:pPr>
              <w:pStyle w:val="Compact"/>
            </w:pPr>
            <w:r>
              <w:t xml:space="preserve">1,470,000</w:t>
            </w:r>
          </w:p>
        </w:tc>
        <w:tc>
          <w:tcPr/>
          <w:p>
            <w:pPr>
              <w:pStyle w:val="Compact"/>
            </w:pPr>
            <w:r>
              <w:t xml:space="preserve">Minted at genesis to Treasury Wallet (SAFE)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Bootstrap Liquidity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1,050,000</w:t>
            </w:r>
          </w:p>
        </w:tc>
        <w:tc>
          <w:tcPr/>
          <w:p>
            <w:pPr>
              <w:pStyle w:val="Compact"/>
            </w:pPr>
            <w:r>
              <w:t xml:space="preserve">Minted at genesis to Treasury Wallet (SAFE)</w:t>
            </w:r>
          </w:p>
        </w:tc>
      </w:tr>
    </w:tbl>
    <w:bookmarkEnd w:id="14"/>
    <w:bookmarkStart w:id="15" w:name="team-vesting"/>
    <w:p>
      <w:pPr>
        <w:pStyle w:val="Heading3"/>
      </w:pPr>
      <w:r>
        <w:t xml:space="preserve">3.3 Team Vesting</w:t>
      </w:r>
    </w:p>
    <w:p>
      <w:pPr>
        <w:pStyle w:val="Compact"/>
        <w:numPr>
          <w:ilvl w:val="0"/>
          <w:numId w:val="1003"/>
        </w:numPr>
      </w:pPr>
      <w:r>
        <w:t xml:space="preserve">1-year cliff</w:t>
      </w:r>
    </w:p>
    <w:p>
      <w:pPr>
        <w:pStyle w:val="Compact"/>
        <w:numPr>
          <w:ilvl w:val="0"/>
          <w:numId w:val="1003"/>
        </w:numPr>
      </w:pPr>
      <w:r>
        <w:t xml:space="preserve">4-year linear vesting</w:t>
      </w:r>
    </w:p>
    <w:p>
      <w:pPr>
        <w:pStyle w:val="Compact"/>
        <w:numPr>
          <w:ilvl w:val="0"/>
          <w:numId w:val="1003"/>
        </w:numPr>
      </w:pPr>
      <w:r>
        <w:t xml:space="preserve">Locked at genesis via Sablier streaming contract</w:t>
      </w:r>
    </w:p>
    <w:p>
      <w:pPr>
        <w:pStyle w:val="Compact"/>
        <w:numPr>
          <w:ilvl w:val="0"/>
          <w:numId w:val="1003"/>
        </w:numPr>
      </w:pPr>
      <w:r>
        <w:t xml:space="preserve">No governance override</w:t>
      </w:r>
    </w:p>
    <w:bookmarkEnd w:id="15"/>
    <w:bookmarkStart w:id="16" w:name="treasury-purpose"/>
    <w:p>
      <w:pPr>
        <w:pStyle w:val="Heading3"/>
      </w:pPr>
      <w:r>
        <w:t xml:space="preserve">3.4 Treasury Purpose</w:t>
      </w:r>
    </w:p>
    <w:p>
      <w:pPr>
        <w:pStyle w:val="FirstParagraph"/>
      </w:pPr>
      <w:r>
        <w:t xml:space="preserve">DAO Treasury is reserved for:</w:t>
      </w:r>
    </w:p>
    <w:p>
      <w:pPr>
        <w:pStyle w:val="Compact"/>
        <w:numPr>
          <w:ilvl w:val="0"/>
          <w:numId w:val="1004"/>
        </w:numPr>
      </w:pPr>
      <w:r>
        <w:t xml:space="preserve">Liquidity stabilization</w:t>
      </w:r>
    </w:p>
    <w:p>
      <w:pPr>
        <w:pStyle w:val="Compact"/>
        <w:numPr>
          <w:ilvl w:val="0"/>
          <w:numId w:val="1004"/>
        </w:numPr>
      </w:pPr>
      <w:r>
        <w:t xml:space="preserve">Audit funding</w:t>
      </w:r>
    </w:p>
    <w:p>
      <w:pPr>
        <w:pStyle w:val="Compact"/>
        <w:numPr>
          <w:ilvl w:val="0"/>
          <w:numId w:val="1004"/>
        </w:numPr>
      </w:pPr>
      <w:r>
        <w:t xml:space="preserve">Infrastructure support</w:t>
      </w:r>
    </w:p>
    <w:p>
      <w:pPr>
        <w:pStyle w:val="Compact"/>
        <w:numPr>
          <w:ilvl w:val="0"/>
          <w:numId w:val="1004"/>
        </w:numPr>
      </w:pPr>
      <w:r>
        <w:t xml:space="preserve">Ecosystem expansion</w:t>
      </w:r>
    </w:p>
    <w:p>
      <w:pPr>
        <w:pStyle w:val="FirstParagraph"/>
      </w:pPr>
      <w:r>
        <w:t xml:space="preserve">Treasury cannot mint additional tokens.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launch-policy"/>
    <w:p>
      <w:pPr>
        <w:pStyle w:val="Heading2"/>
      </w:pPr>
      <w:r>
        <w:t xml:space="preserve">4. Launch Policy</w:t>
      </w:r>
    </w:p>
    <w:p>
      <w:pPr>
        <w:pStyle w:val="Compact"/>
        <w:numPr>
          <w:ilvl w:val="0"/>
          <w:numId w:val="1005"/>
        </w:numPr>
      </w:pPr>
      <w:r>
        <w:t xml:space="preserve">No pre-sale</w:t>
      </w:r>
    </w:p>
    <w:p>
      <w:pPr>
        <w:pStyle w:val="Compact"/>
        <w:numPr>
          <w:ilvl w:val="0"/>
          <w:numId w:val="1005"/>
        </w:numPr>
      </w:pPr>
      <w:r>
        <w:t xml:space="preserve">No private token sale</w:t>
      </w:r>
    </w:p>
    <w:p>
      <w:pPr>
        <w:pStyle w:val="Compact"/>
        <w:numPr>
          <w:ilvl w:val="0"/>
          <w:numId w:val="1005"/>
        </w:numPr>
      </w:pPr>
      <w:r>
        <w:t xml:space="preserve">No ICO</w:t>
      </w:r>
    </w:p>
    <w:p>
      <w:pPr>
        <w:pStyle w:val="Compact"/>
        <w:numPr>
          <w:ilvl w:val="0"/>
          <w:numId w:val="1005"/>
        </w:numPr>
      </w:pPr>
      <w:r>
        <w:t xml:space="preserve">No discounted insider allocation</w:t>
      </w:r>
    </w:p>
    <w:p>
      <w:pPr>
        <w:pStyle w:val="FirstParagraph"/>
      </w:pPr>
      <w:r>
        <w:t xml:space="preserve">Liquidity seeded solely from treasury allocation.</w:t>
      </w:r>
      <w:r>
        <w:t xml:space="preserve"> </w:t>
      </w:r>
      <w:r>
        <w:t xml:space="preserve">Behavioral mining begins only after first full epoch.</w:t>
      </w:r>
    </w:p>
    <w:p>
      <w:r>
        <w:pict>
          <v:rect style="width:0;height:1.5pt" o:hralign="center" o:hrstd="t" o:hr="t"/>
        </w:pict>
      </w:r>
    </w:p>
    <w:bookmarkEnd w:id="18"/>
    <w:bookmarkStart w:id="23" w:name="partner-ecosystem-architecture"/>
    <w:p>
      <w:pPr>
        <w:pStyle w:val="Heading2"/>
      </w:pPr>
      <w:r>
        <w:t xml:space="preserve">5. Partner Ecosystem Architecture</w:t>
      </w:r>
    </w:p>
    <w:bookmarkStart w:id="19" w:name="what-a-partner-is"/>
    <w:p>
      <w:pPr>
        <w:pStyle w:val="Heading3"/>
      </w:pPr>
      <w:r>
        <w:t xml:space="preserve">5.1 What a Partner Is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partner</w:t>
      </w:r>
      <w:r>
        <w:t xml:space="preserve"> </w:t>
      </w:r>
      <w:r>
        <w:t xml:space="preserve">is an ecommerce brand or DTC merchant that participates in Prospereum’s</w:t>
      </w:r>
      <w:r>
        <w:t xml:space="preserve"> </w:t>
      </w:r>
      <w:r>
        <w:t xml:space="preserve">commerce rewards infrastructure. Instead of offering customers a percentage discount at</w:t>
      </w:r>
      <w:r>
        <w:t xml:space="preserve"> </w:t>
      </w:r>
      <w:r>
        <w:t xml:space="preserve">checkout, the partner purchases PSRE and distributes it to customers as on-chain purchase</w:t>
      </w:r>
      <w:r>
        <w:t xml:space="preserve"> </w:t>
      </w:r>
      <w:r>
        <w:t xml:space="preserve">rewards.</w:t>
      </w:r>
    </w:p>
    <w:p>
      <w:pPr>
        <w:pStyle w:val="BodyText"/>
      </w:pPr>
      <w:r>
        <w:t xml:space="preserve">From the customer’s perspective, this is seamless: they receive</w:t>
      </w:r>
      <w:r>
        <w:t xml:space="preserve"> </w:t>
      </w:r>
      <w:r>
        <w:t xml:space="preserve">“X PSRE rewards”</w:t>
      </w:r>
      <w:r>
        <w:t xml:space="preserve"> </w:t>
      </w:r>
      <w:r>
        <w:t xml:space="preserve">credited in</w:t>
      </w:r>
      <w:r>
        <w:t xml:space="preserve"> </w:t>
      </w:r>
      <w:r>
        <w:t xml:space="preserve">the partner’s app or storefront. Customers do not need to interact with the blockchain directly.</w:t>
      </w:r>
      <w:r>
        <w:t xml:space="preserve"> </w:t>
      </w:r>
      <w:r>
        <w:t xml:space="preserve">The partner’s ecommerce backend (or Midas integration layer) handles all on-chain</w:t>
      </w:r>
      <w:r>
        <w:t xml:space="preserve"> </w:t>
      </w:r>
      <w:r>
        <w:t xml:space="preserve">interactions on their behalf.</w:t>
      </w:r>
    </w:p>
    <w:bookmarkEnd w:id="19"/>
    <w:bookmarkStart w:id="20" w:name="partnervault"/>
    <w:p>
      <w:pPr>
        <w:pStyle w:val="Heading3"/>
      </w:pPr>
      <w:r>
        <w:t xml:space="preserve">5.2 PartnerVault</w:t>
      </w:r>
    </w:p>
    <w:p>
      <w:pPr>
        <w:pStyle w:val="FirstParagraph"/>
      </w:pPr>
      <w:r>
        <w:t xml:space="preserve">Each partner holds a single</w:t>
      </w:r>
      <w:r>
        <w:t xml:space="preserve"> </w:t>
      </w:r>
      <w:r>
        <w:rPr>
          <w:b/>
          <w:bCs/>
        </w:rPr>
        <w:t xml:space="preserve">PartnerVault</w:t>
      </w:r>
      <w:r>
        <w:t xml:space="preserve"> </w:t>
      </w:r>
      <w:r>
        <w:t xml:space="preserve">— a dedicated smart contract that serves as the</w:t>
      </w:r>
      <w:r>
        <w:t xml:space="preserve"> </w:t>
      </w:r>
      <w:r>
        <w:t xml:space="preserve">partner’s on-chain identity for reward accounting. The PartnerVault:</w:t>
      </w:r>
    </w:p>
    <w:p>
      <w:pPr>
        <w:pStyle w:val="Compact"/>
        <w:numPr>
          <w:ilvl w:val="0"/>
          <w:numId w:val="1006"/>
        </w:numPr>
      </w:pPr>
      <w:r>
        <w:t xml:space="preserve">Receives USDC from the partner’s backend and executes PSRE purchases via a DEX</w:t>
      </w:r>
    </w:p>
    <w:p>
      <w:pPr>
        <w:pStyle w:val="Compact"/>
        <w:numPr>
          <w:ilvl w:val="0"/>
          <w:numId w:val="1006"/>
        </w:numPr>
      </w:pPr>
      <w:r>
        <w:t xml:space="preserve">Tracks the partner’s cumulative high-water-mark balance (</w:t>
      </w:r>
      <m:oMath>
        <m:sSub>
          <m:e>
            <m:r>
              <m:rPr>
                <m:nor/>
                <m:sty m:val="p"/>
              </m:rPr>
              <m:t>cumS</m:t>
            </m:r>
          </m:e>
          <m:sub>
            <m:r>
              <m:t>p</m:t>
            </m:r>
          </m:sub>
        </m:sSub>
      </m:oMath>
      <w:r>
        <w:t xml:space="preserve">) across its entire</w:t>
      </w:r>
      <w:r>
        <w:t xml:space="preserve"> </w:t>
      </w:r>
      <w:r>
        <w:t xml:space="preserve">vault ecosystem</w:t>
      </w:r>
    </w:p>
    <w:p>
      <w:pPr>
        <w:pStyle w:val="Compact"/>
        <w:numPr>
          <w:ilvl w:val="0"/>
          <w:numId w:val="1006"/>
        </w:numPr>
      </w:pPr>
      <w:r>
        <w:t xml:space="preserve">Maintains a registry of linked CustomerVaults</w:t>
      </w:r>
    </w:p>
    <w:p>
      <w:pPr>
        <w:pStyle w:val="Compact"/>
        <w:numPr>
          <w:ilvl w:val="0"/>
          <w:numId w:val="1006"/>
        </w:numPr>
      </w:pPr>
      <w:r>
        <w:t xml:space="preserve">Is the canonical accounting boundary for reward calculations</w:t>
      </w:r>
    </w:p>
    <w:bookmarkEnd w:id="20"/>
    <w:bookmarkStart w:id="21" w:name="customervault"/>
    <w:p>
      <w:pPr>
        <w:pStyle w:val="Heading3"/>
      </w:pPr>
      <w:r>
        <w:t xml:space="preserve">5.3 CustomerVault</w:t>
      </w:r>
    </w:p>
    <w:p>
      <w:pPr>
        <w:pStyle w:val="FirstParagraph"/>
      </w:pPr>
      <w:r>
        <w:t xml:space="preserve">For each customer who receives rewards, the partner deploys a lightweight</w:t>
      </w:r>
      <w:r>
        <w:t xml:space="preserve"> </w:t>
      </w:r>
      <w:r>
        <w:rPr>
          <w:b/>
          <w:bCs/>
        </w:rPr>
        <w:t xml:space="preserve">CustomerVault</w:t>
      </w:r>
      <w:r>
        <w:t xml:space="preserve"> </w:t>
      </w:r>
      <w:r>
        <w:t xml:space="preserve">contract. Key properties:</w:t>
      </w:r>
    </w:p>
    <w:p>
      <w:pPr>
        <w:pStyle w:val="Compact"/>
        <w:numPr>
          <w:ilvl w:val="0"/>
          <w:numId w:val="1007"/>
        </w:numPr>
      </w:pPr>
      <w:r>
        <w:t xml:space="preserve">The partner pays all gas costs for CustomerVault deployment and operation</w:t>
      </w:r>
    </w:p>
    <w:p>
      <w:pPr>
        <w:pStyle w:val="Compact"/>
        <w:numPr>
          <w:ilvl w:val="0"/>
          <w:numId w:val="1007"/>
        </w:numPr>
      </w:pPr>
      <w:r>
        <w:t xml:space="preserve">The CustomerVault is registered to (linked with) the parent PartnerVault at creation</w:t>
      </w:r>
    </w:p>
    <w:p>
      <w:pPr>
        <w:pStyle w:val="Compact"/>
        <w:numPr>
          <w:ilvl w:val="0"/>
          <w:numId w:val="1007"/>
        </w:numPr>
      </w:pPr>
      <w:r>
        <w:t xml:space="preserve">PSRE held in registered CustomerVaults counts toward the partner’s ecosystem balance</w:t>
      </w:r>
      <w:r>
        <w:t xml:space="preserve"> </w:t>
      </w:r>
      <m:oMath>
        <m:sSub>
          <m:e>
            <m:r>
              <m:t>S</m:t>
            </m:r>
          </m:e>
          <m:sub>
            <m:r>
              <m:t>e</m:t>
            </m:r>
            <m:r>
              <m:t>c</m:t>
            </m:r>
            <m:r>
              <m:t>o</m:t>
            </m:r>
          </m:sub>
        </m:sSub>
      </m:oMath>
    </w:p>
    <w:p>
      <w:pPr>
        <w:pStyle w:val="Compact"/>
        <w:numPr>
          <w:ilvl w:val="0"/>
          <w:numId w:val="1007"/>
        </w:numPr>
      </w:pPr>
      <w:r>
        <w:t xml:space="preserve">Customers interact with their rewards through the partner’s app UI, not the blockchain directly</w:t>
      </w:r>
    </w:p>
    <w:p>
      <w:pPr>
        <w:pStyle w:val="Compact"/>
        <w:numPr>
          <w:ilvl w:val="0"/>
          <w:numId w:val="1007"/>
        </w:numPr>
      </w:pPr>
      <w:r>
        <w:t xml:space="preserve">A CustomerVault can be claimed by the customer at any time by asserting their wallet address</w:t>
      </w:r>
    </w:p>
    <w:p>
      <w:pPr>
        <w:pStyle w:val="FirstParagraph"/>
      </w:pPr>
      <w:r>
        <w:t xml:space="preserve">This architecture makes Prospereum</w:t>
      </w:r>
      <w:r>
        <w:t xml:space="preserve"> </w:t>
      </w:r>
      <w:r>
        <w:rPr>
          <w:b/>
          <w:bCs/>
        </w:rPr>
        <w:t xml:space="preserve">blockchain-agnostic for end customers</w:t>
      </w:r>
      <w:r>
        <w:t xml:space="preserve"> </w:t>
      </w:r>
      <w:r>
        <w:t xml:space="preserve">while</w:t>
      </w:r>
      <w:r>
        <w:t xml:space="preserve"> </w:t>
      </w:r>
      <w:r>
        <w:t xml:space="preserve">preserving full on-chain verifiability for the protocol.</w:t>
      </w:r>
    </w:p>
    <w:bookmarkEnd w:id="21"/>
    <w:bookmarkStart w:id="22" w:name="vault-lifecycle-and-anti-spam-controls"/>
    <w:p>
      <w:pPr>
        <w:pStyle w:val="Heading3"/>
      </w:pPr>
      <w:r>
        <w:t xml:space="preserve">5.4 Vault Lifecycle and Anti-Spam Controls</w:t>
      </w:r>
    </w:p>
    <w:p>
      <w:pPr>
        <w:pStyle w:val="FirstParagraph"/>
      </w:pPr>
      <w:r>
        <w:t xml:space="preserve">To prevent vault spam and maintain registry integrity, the following lifecycle rules apply:</w:t>
      </w:r>
    </w:p>
    <w:p>
      <w:pPr>
        <w:pStyle w:val="BodyText"/>
      </w:pPr>
      <w:r>
        <w:rPr>
          <w:b/>
          <w:bCs/>
        </w:rPr>
        <w:t xml:space="preserve">Minimum Initial Buy (Entry Cost)</w:t>
      </w:r>
    </w:p>
    <w:p>
      <w:pPr>
        <w:pStyle w:val="BodyText"/>
      </w:pPr>
      <w:r>
        <w:t xml:space="preserve">Partners must make an initial PSRE purchase of at least</w:t>
      </w:r>
      <w:r>
        <w:t xml:space="preserve"> </w:t>
      </w:r>
      <m:oMath>
        <m:sSub>
          <m:e>
            <m:r>
              <m:t>S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(denominated in USDC) at</w:t>
      </w:r>
      <w:r>
        <w:t xml:space="preserve"> </w:t>
      </w:r>
      <w:r>
        <w:t xml:space="preserve">the time of PartnerVault creation. The recommended minimum is equivalent to $500 USDC.</w:t>
      </w:r>
    </w:p>
    <w:p>
      <w:pPr>
        <w:pStyle w:val="BodyText"/>
      </w:pPr>
      <w:r>
        <w:t xml:space="preserve">Critically,</w:t>
      </w:r>
      <w:r>
        <w:t xml:space="preserve"> </w:t>
      </w:r>
      <w:r>
        <w:rPr>
          <w:b/>
          <w:bCs/>
        </w:rPr>
        <w:t xml:space="preserve">this initial buy earns zero reward</w:t>
      </w:r>
      <w:r>
        <w:t xml:space="preserve"> </w:t>
      </w:r>
      <w:r>
        <w:t xml:space="preserve">— it establishes the baseline high-water-mark</w:t>
      </w:r>
      <w:r>
        <w:t xml:space="preserve"> </w:t>
      </w:r>
      <m:oMath>
        <m:sSub>
          <m:e>
            <m:r>
              <m:rPr>
                <m:nor/>
                <m:sty m:val="p"/>
              </m:rPr>
              <m:t>cumS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and serves as the natural entry cost for the partner program.</w:t>
      </w:r>
      <w:r>
        <w:t xml:space="preserve"> </w:t>
      </w:r>
      <w:r>
        <w:t xml:space="preserve">This replaces the separate vault bond mechanism used in earlier versions. The initial buy is</w:t>
      </w:r>
      <w:r>
        <w:t xml:space="preserve"> </w:t>
      </w:r>
      <w:r>
        <w:t xml:space="preserve">not refundable and not rewarded, making it strictly more punitive than a refundable bond.</w:t>
      </w:r>
    </w:p>
    <w:p>
      <w:pPr>
        <w:pStyle w:val="BodyText"/>
      </w:pPr>
      <w:r>
        <w:t xml:space="preserve">The factory contract checks that the USDC-equivalent input satisfies</w:t>
      </w:r>
      <w:r>
        <w:t xml:space="preserve"> </w:t>
      </w:r>
      <m:oMath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w:r>
        <w:t xml:space="preserve">deploying the vault, protecting against price volatility manipulation.</w:t>
      </w:r>
    </w:p>
    <w:p>
      <w:pPr>
        <w:pStyle w:val="BodyText"/>
      </w:pPr>
      <w:r>
        <w:rPr>
          <w:b/>
          <w:bCs/>
        </w:rPr>
        <w:t xml:space="preserve">Vault Expiry</w:t>
      </w:r>
    </w:p>
    <w:p>
      <w:pPr>
        <w:pStyle w:val="BodyText"/>
      </w:pPr>
      <w:r>
        <w:t xml:space="preserve">PartnerVaults with no cumulative high-water-mark growth (</w:t>
      </w:r>
      <m:oMath>
        <m:r>
          <m:rPr>
            <m:sty m:val="p"/>
          </m:rPr>
          <m:t>Δ</m:t>
        </m:r>
        <m:sSub>
          <m:e>
            <m:r>
              <m:rPr>
                <m:nor/>
                <m:sty m:val="p"/>
              </m:rPr>
              <m:t>cumS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for</w:t>
      </w:r>
      <w:r>
        <w:t xml:space="preserve"> </w:t>
      </w:r>
      <w:r>
        <w:t xml:space="preserve">4 consecutive epochs are automatically marked inactive. Inactive vaults are excluded from</w:t>
      </w:r>
      <w:r>
        <w:t xml:space="preserve"> </w:t>
      </w:r>
      <w:r>
        <w:t xml:space="preserve">epoch reward computation, freeing their registry slot.</w:t>
      </w:r>
    </w:p>
    <w:p>
      <w:pPr>
        <w:pStyle w:val="BodyText"/>
      </w:pPr>
      <w:r>
        <w:rPr>
          <w:b/>
          <w:bCs/>
        </w:rPr>
        <w:t xml:space="preserve">Reactivation</w:t>
      </w:r>
    </w:p>
    <w:p>
      <w:pPr>
        <w:pStyle w:val="BodyText"/>
      </w:pPr>
      <w:r>
        <w:t xml:space="preserve">An inactive vault may resume participation by making a new PSRE buy. The vault’s cumS is</w:t>
      </w:r>
      <w:r>
        <w:t xml:space="preserve"> </w:t>
      </w:r>
      <w:r>
        <w:t xml:space="preserve">preserved — it does not reset to zero. The partner must grow past their historical peak to</w:t>
      </w:r>
      <w:r>
        <w:t xml:space="preserve"> </w:t>
      </w:r>
      <w:r>
        <w:t xml:space="preserve">earn any reward.</w:t>
      </w:r>
    </w:p>
    <w:p>
      <w:pPr>
        <w:pStyle w:val="BodyText"/>
      </w:pPr>
      <w:r>
        <w:rPr>
          <w:b/>
          <w:bCs/>
        </w:rPr>
        <w:t xml:space="preserve">cumS Permanence</w:t>
      </w:r>
    </w:p>
    <w:p>
      <w:pPr>
        <w:pStyle w:val="BodyText"/>
      </w:pPr>
      <m:oMath>
        <m:sSub>
          <m:e>
            <m:r>
              <m:rPr>
                <m:nor/>
                <m:sty m:val="p"/>
              </m:rPr>
              <m:t>cumS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permanently tied to the vault’s address and never resets. If a partner</w:t>
      </w:r>
      <w:r>
        <w:t xml:space="preserve"> </w:t>
      </w:r>
      <w:r>
        <w:t xml:space="preserve">deregisters and creates a new vault, the new vault starts with</w:t>
      </w:r>
      <w:r>
        <w:t xml:space="preserve"> </w:t>
      </w:r>
      <m:oMath>
        <m:r>
          <m:rPr>
            <m:nor/>
            <m:sty m:val="p"/>
          </m:rPr>
          <m:t>cumS</m:t>
        </m:r>
        <m:r>
          <m:rPr>
            <m:sty m:val="p"/>
          </m:rPr>
          <m:t>=</m:t>
        </m:r>
        <m:r>
          <m:t>0</m:t>
        </m:r>
      </m:oMath>
      <w:r>
        <w:t xml:space="preserve">. This</w:t>
      </w:r>
      <w:r>
        <w:t xml:space="preserve"> </w:t>
      </w:r>
      <w:r>
        <w:t xml:space="preserve">discourages vault churn as a tactic to reset the high-water-mark.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3" w:name="behavioral-mining-proof-of-net-retention"/>
    <w:p>
      <w:pPr>
        <w:pStyle w:val="Heading2"/>
      </w:pPr>
      <w:r>
        <w:t xml:space="preserve">6. Behavioral Mining — Proof of Net Retention</w:t>
      </w:r>
    </w:p>
    <w:bookmarkStart w:id="24" w:name="overview"/>
    <w:p>
      <w:pPr>
        <w:pStyle w:val="Heading3"/>
      </w:pPr>
      <w:r>
        <w:t xml:space="preserve">6.1 Overview</w:t>
      </w:r>
    </w:p>
    <w:p>
      <w:pPr>
        <w:pStyle w:val="FirstParagraph"/>
      </w:pPr>
      <w:r>
        <w:t xml:space="preserve">Each partner participates in the Prospereum protocol by maintaining a PartnerVault and a</w:t>
      </w:r>
      <w:r>
        <w:t xml:space="preserve"> </w:t>
      </w:r>
      <w:r>
        <w:t xml:space="preserve">network of linked CustomerVaults. The protocol rewards partners based on cumulative net</w:t>
      </w:r>
      <w:r>
        <w:t xml:space="preserve"> </w:t>
      </w:r>
      <w:r>
        <w:t xml:space="preserve">growth in their vault ecosystem’s PSRE holdings.</w:t>
      </w:r>
    </w:p>
    <w:p>
      <w:pPr>
        <w:pStyle w:val="BodyText"/>
      </w:pPr>
      <w:r>
        <w:t xml:space="preserve">This is the core mechanism of v3.1: rewards are based not on gross buying activity, not on</w:t>
      </w:r>
      <w:r>
        <w:t xml:space="preserve"> </w:t>
      </w:r>
      <w:r>
        <w:t xml:space="preserve">absolute holdings, and not on time-weighted retention levels — but on</w:t>
      </w:r>
      <w:r>
        <w:t xml:space="preserve"> </w:t>
      </w:r>
      <w:r>
        <w:rPr>
          <w:b/>
          <w:bCs/>
        </w:rPr>
        <w:t xml:space="preserve">cumulative high-water-mark</w:t>
      </w:r>
      <w:r>
        <w:rPr>
          <w:b/>
          <w:bCs/>
        </w:rPr>
        <w:t xml:space="preserve"> </w:t>
      </w:r>
      <w:r>
        <w:rPr>
          <w:b/>
          <w:bCs/>
        </w:rPr>
        <w:t xml:space="preserve">growth</w:t>
      </w:r>
      <w:r>
        <w:t xml:space="preserve">. A partner earns reward only when their ecosystem balance grows past all prior peaks.</w:t>
      </w:r>
    </w:p>
    <w:p>
      <w:pPr>
        <w:pStyle w:val="BodyText"/>
      </w:pPr>
      <w:r>
        <w:rPr>
          <w:b/>
          <w:bCs/>
        </w:rPr>
        <w:t xml:space="preserve">The ratchet property:</w:t>
      </w:r>
      <w:r>
        <w:t xml:space="preserve"> </w:t>
      </w:r>
      <w:r>
        <w:t xml:space="preserve">The cumulative high-water-mark</w:t>
      </w:r>
      <w:r>
        <w:t xml:space="preserve"> </w:t>
      </w:r>
      <m:oMath>
        <m:sSub>
          <m:e>
            <m:r>
              <m:rPr>
                <m:nor/>
                <m:sty m:val="p"/>
              </m:rPr>
              <m:t>cumS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can only ever</w:t>
      </w:r>
      <w:r>
        <w:t xml:space="preserve"> </w:t>
      </w:r>
      <w:r>
        <w:t xml:space="preserve">increase. If the ecosystem balance drops — because customers sell or withdraw PSRE — the</w:t>
      </w:r>
      <w:r>
        <w:t xml:space="preserve"> </w:t>
      </w:r>
      <w:r>
        <w:t xml:space="preserve">high-water-mark stays at the prior peak. The partner earns nothing until the ecosystem grows</w:t>
      </w:r>
      <w:r>
        <w:t xml:space="preserve"> </w:t>
      </w:r>
      <w:r>
        <w:t xml:space="preserve">past that peak again.</w:t>
      </w:r>
    </w:p>
    <w:p>
      <w:pPr>
        <w:pStyle w:val="BodyText"/>
      </w:pPr>
      <w:r>
        <w:rPr>
          <w:b/>
          <w:bCs/>
        </w:rPr>
        <w:t xml:space="preserve">Wash trading is structurally impossible under this model:</w:t>
      </w:r>
      <w:r>
        <w:t xml:space="preserve"> </w:t>
      </w:r>
      <w:r>
        <w:t xml:space="preserve">- An attacker buys PSRE (cumS rises to peak), then sells (balance drops, cumS stays at peak)</w:t>
      </w:r>
      <w:r>
        <w:t xml:space="preserve"> </w:t>
      </w:r>
      <w:r>
        <w:t xml:space="preserve">- To earn any reward, the attacker must rebuy past their prior peak — committing more net</w:t>
      </w:r>
      <w:r>
        <w:t xml:space="preserve"> </w:t>
      </w:r>
      <w:r>
        <w:t xml:space="preserve">capital than before</w:t>
      </w:r>
      <w:r>
        <w:t xml:space="preserve"> </w:t>
      </w:r>
      <w:r>
        <w:t xml:space="preserve">- Each</w:t>
      </w:r>
      <w:r>
        <w:t xml:space="preserve"> </w:t>
      </w:r>
      <w:r>
        <w:t xml:space="preserve">“cycle”</w:t>
      </w:r>
      <w:r>
        <w:t xml:space="preserve"> </w:t>
      </w:r>
      <w:r>
        <w:t xml:space="preserve">requires more capital than the last. The strategy is self-limiting and cannot be</w:t>
      </w:r>
      <w:r>
        <w:t xml:space="preserve"> </w:t>
      </w:r>
      <w:r>
        <w:t xml:space="preserve">sustained indefinitely without permanently increasing capital commitment</w:t>
      </w:r>
      <w:r>
        <w:t xml:space="preserve"> </w:t>
      </w:r>
      <w:r>
        <w:t xml:space="preserve">- The initial buy earns zero reward, so the first cycle pays irrecoverable costs with no return</w:t>
      </w:r>
    </w:p>
    <w:p>
      <w:pPr>
        <w:pStyle w:val="BodyText"/>
      </w:pPr>
      <w:r>
        <w:rPr>
          <w:b/>
          <w:bCs/>
        </w:rPr>
        <w:t xml:space="preserve">Real partners are naturally rewarded:</w:t>
      </w:r>
      <w:r>
        <w:t xml:space="preserve"> </w:t>
      </w:r>
      <w:r>
        <w:t xml:space="preserve">- Partner grows their customer base, distributes PSRE to new CustomerVaults</w:t>
      </w:r>
      <w:r>
        <w:t xml:space="preserve"> </w:t>
      </w:r>
      <w:r>
        <w:t xml:space="preserve">- Ecosystem balance grows, cumS grows, reward is generated</w:t>
      </w:r>
      <w:r>
        <w:t xml:space="preserve"> </w:t>
      </w:r>
      <w:r>
        <w:t xml:space="preserve">- In slow seasons, the ecosystem may go flat — zero reward, but no forfeiture of prior cumS</w:t>
      </w:r>
      <w:r>
        <w:t xml:space="preserve"> </w:t>
      </w:r>
      <w:r>
        <w:t xml:space="preserve">- When growth resumes, rewards resume immediately</w:t>
      </w:r>
    </w:p>
    <w:bookmarkEnd w:id="24"/>
    <w:bookmarkStart w:id="25" w:name="epoch"/>
    <w:p>
      <w:pPr>
        <w:pStyle w:val="Heading3"/>
      </w:pPr>
      <w:r>
        <w:t xml:space="preserve">6.2 Epoch</w:t>
      </w:r>
    </w:p>
    <w:p>
      <w:pPr>
        <w:pStyle w:val="FirstParagraph"/>
      </w:pPr>
      <w:r>
        <w:t xml:space="preserve">The protocol operates in discrete time intervals called</w:t>
      </w:r>
      <w:r>
        <w:t xml:space="preserve"> </w:t>
      </w:r>
      <w:r>
        <w:rPr>
          <w:b/>
          <w:bCs/>
        </w:rPr>
        <w:t xml:space="preserve">epochs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e</m:t>
              </m:r>
              <m:r>
                <m:t>p</m:t>
              </m:r>
              <m:r>
                <m:t>o</m:t>
              </m:r>
              <m:r>
                <m:t>c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r>
            <m:t>7</m:t>
          </m:r>
          <m:r>
            <m:rPr>
              <m:nor/>
              <m:sty m:val="p"/>
            </m:rPr>
            <m:t> days</m:t>
          </m:r>
        </m:oMath>
      </m:oMathPara>
    </w:p>
    <w:p>
      <w:pPr>
        <w:pStyle w:val="FirstParagraph"/>
      </w:pPr>
      <w:r>
        <w:t xml:space="preserve">All mining activity and rewards are calculated and emitted once per epoch.</w:t>
      </w:r>
    </w:p>
    <w:bookmarkEnd w:id="25"/>
    <w:bookmarkStart w:id="26" w:name="ecosystem-balance"/>
    <w:p>
      <w:pPr>
        <w:pStyle w:val="Heading3"/>
      </w:pPr>
      <w:r>
        <w:t xml:space="preserve">6.3 Ecosystem Balance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e</m:t>
            </m:r>
            <m:r>
              <m:t>c</m:t>
            </m:r>
            <m:r>
              <m:t>o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 the total PSRE held within partner</w:t>
      </w:r>
      <w:r>
        <w:t xml:space="preserve"> </w:t>
      </w:r>
      <m:oMath>
        <m:r>
          <m:t>p</m:t>
        </m:r>
      </m:oMath>
      <w:r>
        <w:t xml:space="preserve">’s vault ecosystem at epoch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e</m:t>
              </m:r>
              <m:r>
                <m:t>c</m:t>
              </m:r>
              <m:r>
                <m:t>o</m:t>
              </m:r>
              <m:r>
                <m:rPr>
                  <m:sty m:val="p"/>
                </m:rPr>
                <m:t>,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PSRE in PartnerVault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c</m:t>
              </m:r>
              <m:r>
                <m:t>v</m:t>
              </m:r>
              <m:r>
                <m:rPr>
                  <m:sty m:val="p"/>
                </m:rPr>
                <m:t>∈</m:t>
              </m:r>
              <m:r>
                <m:rPr>
                  <m:nor/>
                  <m:sty m:val="p"/>
                </m:rPr>
                <m:t>registered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PSRE in </m:t>
              </m:r>
            </m:e>
          </m:nary>
          <m:r>
            <m:t>c</m:t>
          </m:r>
          <m:r>
            <m:t>v</m:t>
          </m:r>
        </m:oMath>
      </m:oMathPara>
    </w:p>
    <w:p>
      <w:pPr>
        <w:pStyle w:val="FirstParagraph"/>
      </w:pPr>
      <w:r>
        <w:t xml:space="preserve">This is the total PSRE within the registered vault boundary (PartnerVault + all linked</w:t>
      </w:r>
      <w:r>
        <w:t xml:space="preserve"> </w:t>
      </w:r>
      <w:r>
        <w:t xml:space="preserve">CustomerVaults). PSRE transferred to unregistered addresses is excluded from</w:t>
      </w:r>
      <w:r>
        <w:t xml:space="preserve"> </w:t>
      </w:r>
      <m:oMath>
        <m:sSub>
          <m:e>
            <m:r>
              <m:t>S</m:t>
            </m:r>
          </m:e>
          <m:sub>
            <m:r>
              <m:t>e</m:t>
            </m:r>
            <m:r>
              <m:t>c</m:t>
            </m:r>
            <m:r>
              <m:t>o</m:t>
            </m:r>
          </m:sub>
        </m:sSub>
      </m:oMath>
      <w:r>
        <w:t xml:space="preserve">.</w:t>
      </w:r>
    </w:p>
    <w:bookmarkEnd w:id="26"/>
    <w:bookmarkStart w:id="27" w:name="cumulative-high-water-mark"/>
    <w:p>
      <w:pPr>
        <w:pStyle w:val="Heading3"/>
      </w:pPr>
      <w:r>
        <w:t xml:space="preserve">6.4 Cumulative High-Water-Mark</w:t>
      </w:r>
    </w:p>
    <w:p>
      <w:pPr>
        <w:pStyle w:val="FirstParagraph"/>
      </w:pPr>
      <w:r>
        <w:t xml:space="preserve">The reward metric is the cumulative high-water-mark of ecosystem balance: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cumS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e</m:t>
                  </m:r>
                  <m:r>
                    <m:t>c</m:t>
                  </m:r>
                  <m:r>
                    <m:t>o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rPr>
                      <m:nor/>
                      <m:sty m:val="p"/>
                    </m:rPr>
                    <m:t>cumS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cumS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a ratchet: it can only increase. It is recorded at each epoch finalization.</w:t>
      </w:r>
      <w:r>
        <w:t xml:space="preserve"> </w:t>
      </w:r>
      <w:r>
        <w:t xml:space="preserve">At vault creation (epoch</w:t>
      </w:r>
      <w:r>
        <w:t xml:space="preserve"> </w:t>
      </w:r>
      <m:oMath>
        <m:r>
          <m:t>N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cumS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initial buy amount</m:t>
          </m:r>
        </m:oMath>
      </m:oMathPara>
    </w:p>
    <w:bookmarkEnd w:id="27"/>
    <w:bookmarkStart w:id="28" w:name="ongoing-epoch-reward"/>
    <w:p>
      <w:pPr>
        <w:pStyle w:val="Heading3"/>
      </w:pPr>
      <w:r>
        <w:t xml:space="preserve">6.5 Ongoing Epoch Reward</w:t>
      </w:r>
    </w:p>
    <w:p>
      <w:pPr>
        <w:pStyle w:val="FirstParagraph"/>
      </w:pPr>
      <w:r>
        <w:t xml:space="preserve">After first qualification (see Section 6.6), the per-epoch reward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reward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cumS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cumS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If the ecosystem did not grow past its prior cumS peak in epoch</w:t>
      </w:r>
      <w:r>
        <w:t xml:space="preserve"> </w:t>
      </w:r>
      <m:oMath>
        <m:r>
          <m:t>t</m:t>
        </m:r>
      </m:oMath>
      <w:r>
        <w:t xml:space="preserve">, then</w:t>
      </w:r>
      <w:r>
        <w:t xml:space="preserve"> </w:t>
      </w:r>
      <m:oMath>
        <m:sSub>
          <m:e>
            <m:r>
              <m:rPr>
                <m:nor/>
                <m:sty m:val="p"/>
              </m:rPr>
              <m:t>cumS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cumS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reward is zero.</w:t>
      </w:r>
    </w:p>
    <w:bookmarkEnd w:id="28"/>
    <w:bookmarkStart w:id="29" w:name="first-qualification-condition"/>
    <w:p>
      <w:pPr>
        <w:pStyle w:val="Heading3"/>
      </w:pPr>
      <w:r>
        <w:t xml:space="preserve">6.6 First Qualification Condition</w:t>
      </w:r>
    </w:p>
    <w:p>
      <w:pPr>
        <w:pStyle w:val="FirstParagraph"/>
      </w:pPr>
      <w:r>
        <w:t xml:space="preserve">The initial buy</w:t>
      </w:r>
      <w:r>
        <w:t xml:space="preserve"> </w:t>
      </w:r>
      <m:oMath>
        <m:sSub>
          <m:e>
            <m:r>
              <m:t>S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earns</w:t>
      </w:r>
      <w:r>
        <w:t xml:space="preserve"> </w:t>
      </w:r>
      <w:r>
        <w:rPr>
          <w:b/>
          <w:bCs/>
        </w:rPr>
        <w:t xml:space="preserve">zero reward</w:t>
      </w:r>
      <w:r>
        <w:t xml:space="preserve"> </w:t>
      </w:r>
      <w:r>
        <w:t xml:space="preserve">— it establishes the baseline, not a reward</w:t>
      </w:r>
      <w:r>
        <w:t xml:space="preserve"> </w:t>
      </w:r>
      <w:r>
        <w:t xml:space="preserve">trigger. The first reward is issued only when the ecosystem grows past the initial baseline: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cumS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&gt;</m:t>
          </m:r>
          <m:sSub>
            <m:e>
              <m:r>
                <m:t>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some epoch </m:t>
          </m:r>
          <m:r>
            <m:t>M</m:t>
          </m:r>
          <m:r>
            <m:rPr>
              <m:sty m:val="p"/>
            </m:rPr>
            <m:t>&gt;</m:t>
          </m:r>
          <m:r>
            <m:t>N</m:t>
          </m:r>
        </m:oMath>
      </m:oMathPara>
    </w:p>
    <w:p>
      <w:pPr>
        <w:pStyle w:val="FirstParagraph"/>
      </w:pPr>
      <w:r>
        <w:t xml:space="preserve">First reward amount: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reward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first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nor/>
                      <m:sty m:val="p"/>
                    </m:rPr>
                    <m:t>cumS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There is no fixed time window.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can be any epoch after</w:t>
      </w:r>
      <w:r>
        <w:t xml:space="preserve"> </w:t>
      </w:r>
      <m:oMath>
        <m:r>
          <m:t>N</m:t>
        </m:r>
      </m:oMath>
      <w:r>
        <w:t xml:space="preserve">. The qualification condition</w:t>
      </w:r>
      <w:r>
        <w:t xml:space="preserve"> </w:t>
      </w:r>
      <w:r>
        <w:t xml:space="preserve">is growth, not patience.</w:t>
      </w:r>
    </w:p>
    <w:p>
      <w:pPr>
        <w:pStyle w:val="BodyText"/>
      </w:pPr>
      <w:r>
        <w:t xml:space="preserve">After first qualification, the ongoing formula (Section 6.5) applies to all subsequent epochs.</w:t>
      </w:r>
    </w:p>
    <w:bookmarkEnd w:id="29"/>
    <w:bookmarkStart w:id="30" w:name="total-ecosystem-demand"/>
    <w:p>
      <w:pPr>
        <w:pStyle w:val="Heading3"/>
      </w:pPr>
      <w:r>
        <w:t xml:space="preserve">6.7 Total Ecosystem Demand</w:t>
      </w:r>
    </w:p>
    <w:p>
      <w:pPr>
        <w:pStyle w:val="FirstParagraph"/>
      </w:pPr>
      <w:r>
        <w:t xml:space="preserve">The aggregate reward demand from all partners in epoch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d</m:t>
              </m:r>
              <m:r>
                <m:t>e</m:t>
              </m:r>
              <m:r>
                <m:t>m</m:t>
              </m:r>
              <m:r>
                <m:t>a</m:t>
              </m:r>
              <m:r>
                <m:t>n</m:t>
              </m:r>
              <m:r>
                <m:t>d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×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p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max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rPr>
                      <m:nor/>
                      <m:sty m:val="p"/>
                    </m:rPr>
                    <m:t>cumS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cumS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This is the sum of all positive cumS growth increments across all partners in the epoch.</w:t>
      </w:r>
      <w:r>
        <w:t xml:space="preserve"> </w:t>
      </w:r>
      <w:r>
        <w:t xml:space="preserve">Partners with flat or declining ecosystem balances contribute zero to</w:t>
      </w:r>
      <w:r>
        <w:t xml:space="preserve"> </w:t>
      </w:r>
      <m:oMath>
        <m:sSub>
          <m:e>
            <m:r>
              <m:t>E</m:t>
            </m:r>
          </m:e>
          <m:sub>
            <m:r>
              <m:t>d</m:t>
            </m:r>
            <m:r>
              <m:t>e</m:t>
            </m:r>
            <m:r>
              <m:t>m</m:t>
            </m:r>
            <m:r>
              <m:t>a</m:t>
            </m:r>
            <m:r>
              <m:t>n</m:t>
            </m:r>
            <m:r>
              <m:t>d</m:t>
            </m:r>
          </m:sub>
        </m:sSub>
      </m:oMath>
      <w:r>
        <w:t xml:space="preserve">.</w:t>
      </w:r>
    </w:p>
    <w:bookmarkEnd w:id="30"/>
    <w:bookmarkStart w:id="31" w:name="scarcity-based-emission-limit"/>
    <w:p>
      <w:pPr>
        <w:pStyle w:val="Heading3"/>
      </w:pPr>
      <w:r>
        <w:t xml:space="preserve">6.8 Scarcity-Based Emission Limit</w:t>
      </w:r>
    </w:p>
    <w:p>
      <w:pPr>
        <w:pStyle w:val="FirstParagraph"/>
      </w:pPr>
      <w:r>
        <w:t xml:space="preserve">To enforce long-term scarcity, emission is also limited by the remaining emission reserve.</w:t>
      </w:r>
    </w:p>
    <w:p>
      <w:pPr>
        <w:pStyle w:val="BodyText"/>
      </w:pPr>
      <w:r>
        <w:t xml:space="preserve">Let: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e</m:t>
              </m:r>
              <m:r>
                <m:t>m</m:t>
              </m:r>
              <m:r>
                <m:t>i</m:t>
              </m:r>
              <m:r>
                <m:t>s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,</m:t>
          </m:r>
          <m:r>
            <m:t>600</m:t>
          </m:r>
          <m:r>
            <m:rPr>
              <m:sty m:val="p"/>
            </m:rPr>
            <m:t>,</m:t>
          </m:r>
          <m:r>
            <m:t>000</m:t>
          </m:r>
          <m:r>
            <m:rPr>
              <m:nor/>
              <m:sty m:val="p"/>
            </m:rPr>
            <m:t> PSRE</m:t>
          </m:r>
          <m:r>
            <m:t> </m:t>
          </m:r>
          <m:r>
            <m:rPr>
              <m:nor/>
              <m:sty m:val="p"/>
            </m:rPr>
            <m:t>(total emission reserve)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S</m:t>
                  </m:r>
                </m:e>
                <m:sub>
                  <m:r>
                    <m:t>e</m:t>
                  </m:r>
                  <m:r>
                    <m:t>m</m:t>
                  </m:r>
                  <m:r>
                    <m:t>i</m:t>
                  </m:r>
                  <m:r>
                    <m:t>s</m:t>
                  </m:r>
                  <m:r>
                    <m:t>s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cumulative PSRE already emitted. The scarcity-based emission cap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s</m:t>
              </m:r>
              <m:r>
                <m:t>c</m:t>
              </m:r>
              <m:r>
                <m:t>a</m:t>
              </m:r>
              <m:r>
                <m:t>r</m:t>
              </m:r>
              <m:r>
                <m:t>c</m:t>
              </m:r>
              <m:r>
                <m:t>i</m:t>
              </m:r>
              <m:r>
                <m:t>t</m:t>
              </m:r>
              <m:r>
                <m:t>y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initial weekly emission ceiling (default: 0.1% of</w:t>
      </w:r>
      <w:r>
        <w:t xml:space="preserve"> </w:t>
      </w:r>
      <m:oMath>
        <m:sSub>
          <m:e>
            <m:r>
              <m:t>S</m:t>
            </m:r>
          </m:e>
          <m:sub>
            <m:r>
              <m:t>e</m:t>
            </m:r>
            <m:r>
              <m:t>m</m:t>
            </m:r>
            <m:r>
              <m:t>i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, i.e., 12,600 PSRE/week)</w:t>
      </w:r>
    </w:p>
    <w:p>
      <w:pPr>
        <w:pStyle w:val="Compact"/>
        <w:numPr>
          <w:ilvl w:val="0"/>
          <w:numId w:val="1008"/>
        </w:numPr>
      </w:pPr>
      <m:oMath>
        <m:r>
          <m:t>k</m:t>
        </m:r>
      </m:oMath>
      <w:r>
        <w:t xml:space="preserve"> </w:t>
      </w:r>
      <w:r>
        <w:t xml:space="preserve">= scarcity exponent (default: 2, immutable)</w:t>
      </w:r>
    </w:p>
    <w:p>
      <w:pPr>
        <w:pStyle w:val="FirstParagraph"/>
      </w:pPr>
      <w:r>
        <w:t xml:space="preserve">As the reserve is depleted, emission decreases smoothly toward zero.</w:t>
      </w:r>
    </w:p>
    <w:bookmarkEnd w:id="31"/>
    <w:bookmarkStart w:id="32" w:name="final-emission-budget"/>
    <w:p>
      <w:pPr>
        <w:pStyle w:val="Heading3"/>
      </w:pPr>
      <w:r>
        <w:t xml:space="preserve">6.9 Final Emission Budget</w:t>
      </w:r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E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m</m:t>
                  </m:r>
                  <m:r>
                    <m:t>a</m:t>
                  </m:r>
                  <m:r>
                    <m:t>n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t>c</m:t>
                  </m:r>
                  <m:r>
                    <m:t>a</m:t>
                  </m:r>
                  <m:r>
                    <m:t>r</m:t>
                  </m:r>
                  <m:r>
                    <m:t>c</m:t>
                  </m:r>
                  <m:r>
                    <m:t>i</m:t>
                  </m:r>
                  <m:r>
                    <m:t>t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S</m:t>
                  </m:r>
                </m:e>
                <m:sub>
                  <m:r>
                    <m:t>e</m:t>
                  </m:r>
                  <m:r>
                    <m:t>m</m:t>
                  </m:r>
                  <m:r>
                    <m:t>i</m:t>
                  </m:r>
                  <m:r>
                    <m:t>s</m:t>
                  </m:r>
                  <m:r>
                    <m:t>s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individual-reward-calculation"/>
    <w:p>
      <w:pPr>
        <w:pStyle w:val="Heading2"/>
      </w:pPr>
      <w:r>
        <w:t xml:space="preserve">7. Individual Reward Calculation</w:t>
      </w:r>
    </w:p>
    <w:bookmarkStart w:id="34" w:name="budget-split"/>
    <w:p>
      <w:pPr>
        <w:pStyle w:val="Heading3"/>
      </w:pPr>
      <w:r>
        <w:t xml:space="preserve">7.1 Budget Split</w:t>
      </w:r>
    </w:p>
    <w:p>
      <w:pPr>
        <w:pStyle w:val="FirstParagraph"/>
      </w:pPr>
      <w:r>
        <w:t xml:space="preserve">The total emission budget for epoch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divided into two pools: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p</m:t>
              </m:r>
              <m:r>
                <m:t>a</m:t>
              </m:r>
              <m:r>
                <m:t>r</m:t>
              </m:r>
              <m:r>
                <m:t>t</m:t>
              </m:r>
              <m:r>
                <m:t>n</m:t>
              </m:r>
              <m:r>
                <m:t>e</m:t>
              </m:r>
              <m:r>
                <m:t>r</m:t>
              </m:r>
              <m:r>
                <m:t>s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0.70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s</m:t>
              </m:r>
              <m:r>
                <m:t>t</m:t>
              </m:r>
              <m:r>
                <m:t>a</m:t>
              </m:r>
              <m:r>
                <m:t>k</m:t>
              </m:r>
              <m:r>
                <m:t>e</m:t>
              </m:r>
              <m:r>
                <m:t>r</m:t>
              </m:r>
              <m:r>
                <m:t>s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0.30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34"/>
    <w:bookmarkStart w:id="35" w:name="partner-status-rolling-ema-tier"/>
    <w:p>
      <w:pPr>
        <w:pStyle w:val="Heading3"/>
      </w:pPr>
      <w:r>
        <w:t xml:space="preserve">7.2 Partner Status — Rolling EMA Tier</w:t>
      </w:r>
    </w:p>
    <w:p>
      <w:pPr>
        <w:pStyle w:val="FirstParagraph"/>
      </w:pPr>
      <w:r>
        <w:t xml:space="preserve">The protocol maintains a rolling contribution score for each partner based on their</w:t>
      </w:r>
      <w:r>
        <w:t xml:space="preserve"> </w:t>
      </w:r>
      <w:r>
        <w:t xml:space="preserve">cumS growth increments: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θ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sSub>
            <m:e>
              <m:r>
                <m:rPr>
                  <m:nor/>
                  <m:sty m:val="p"/>
                </m:rPr>
                <m:t>cumS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rPr>
                  <m:nor/>
                  <m:sty m:val="p"/>
                </m:rPr>
                <m:t>cumS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rPr>
                      <m:nor/>
                      <m:sty m:val="p"/>
                    </m:rPr>
                    <m:t>cumS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cumS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0.0769</m:t>
          </m:r>
          <m:r>
            <m:t> </m:t>
          </m:r>
          <m:r>
            <m:rPr>
              <m:nor/>
              <m:sty m:val="p"/>
            </m:rPr>
            <m:t>(13-epoch exponential moving average</m:t>
          </m:r>
          <m:r>
            <m:rPr>
              <m:sty m:val="p"/>
            </m:rPr>
            <m:t>≈</m:t>
          </m:r>
          <m:r>
            <m:rPr>
              <m:nor/>
              <m:sty m:val="p"/>
            </m:rPr>
            <m:t>one calendar quarter)</m:t>
          </m:r>
        </m:oMath>
      </m:oMathPara>
    </w:p>
    <w:p>
      <w:pPr>
        <w:pStyle w:val="FirstParagraph"/>
      </w:pPr>
      <w:r>
        <w:t xml:space="preserve">The partner’s percentage share of ecosystem 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q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q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Based on this share, the partner is assigned a tier: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Contribution 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Bronze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s</m:t>
                  </m:r>
                </m:e>
                <m:sub>
                  <m:r>
                    <m:t>s</m:t>
                  </m:r>
                  <m:r>
                    <m:t>i</m:t>
                  </m:r>
                  <m:r>
                    <m:t>l</m:t>
                  </m:r>
                  <m:r>
                    <m:t>v</m:t>
                  </m:r>
                  <m:r>
                    <m:t>e</m:t>
                  </m:r>
                  <m:r>
                    <m:t>r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Silver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s</m:t>
                  </m:r>
                  <m:r>
                    <m:t>i</m:t>
                  </m:r>
                  <m:r>
                    <m:t>l</m:t>
                  </m:r>
                  <m:r>
                    <m:t>v</m:t>
                  </m:r>
                  <m:r>
                    <m:t>e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s</m:t>
                  </m:r>
                </m:e>
                <m:sub>
                  <m:r>
                    <m:t>g</m:t>
                  </m:r>
                  <m:r>
                    <m:t>o</m:t>
                  </m:r>
                  <m:r>
                    <m:t>l</m:t>
                  </m:r>
                  <m:r>
                    <m:t>d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Gold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g</m:t>
                  </m:r>
                  <m:r>
                    <m:t>o</m:t>
                  </m:r>
                  <m:r>
                    <m:t>l</m:t>
                  </m:r>
                  <m:r>
                    <m:t>d</m:t>
                  </m:r>
                </m:sub>
              </m:sSub>
            </m:oMath>
          </w:p>
        </w:tc>
      </w:tr>
    </w:tbl>
    <w:p>
      <w:pPr>
        <w:pStyle w:val="BodyText"/>
      </w:pPr>
      <w:r>
        <w:t xml:space="preserve">Default thresholds: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s</m:t>
              </m:r>
              <m:r>
                <m:t>i</m:t>
              </m:r>
              <m:r>
                <m:t>l</m:t>
              </m:r>
              <m:r>
                <m:t>v</m:t>
              </m:r>
              <m:r>
                <m:t>e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t>0.005</m:t>
          </m:r>
          <m:r>
            <m:t> 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%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g</m:t>
              </m:r>
              <m:r>
                <m:t>o</m:t>
              </m:r>
              <m:r>
                <m:t>l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t>0.020</m:t>
          </m:r>
          <m:r>
            <m:t> </m:t>
          </m:r>
          <m:r>
            <m:rPr>
              <m:sty m:val="p"/>
            </m:rPr>
            <m:t>(</m:t>
          </m:r>
          <m:r>
            <m:t>2.0</m:t>
          </m:r>
          <m:r>
            <m:rPr>
              <m:sty m:val="p"/>
            </m:rPr>
            <m:t>%</m:t>
          </m:r>
          <m:r>
            <m:rPr>
              <m:sty m:val="p"/>
            </m:rPr>
            <m:t>)</m:t>
          </m:r>
        </m:oMath>
      </m:oMathPara>
    </w:p>
    <w:bookmarkEnd w:id="35"/>
    <w:bookmarkStart w:id="36" w:name="tier-reward-rate"/>
    <w:p>
      <w:pPr>
        <w:pStyle w:val="Heading3"/>
      </w:pPr>
      <w:r>
        <w:t xml:space="preserve">7.3 Tier Reward Rate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Base Rate Multiplier</w:t>
            </w:r>
          </w:p>
        </w:tc>
        <w:tc>
          <w:tcPr/>
          <w:p>
            <w:pPr>
              <w:pStyle w:val="Compact"/>
            </w:pPr>
            <w:r>
              <w:t xml:space="preserve">Effective Rate (at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%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Bronze</w:t>
            </w:r>
          </w:p>
        </w:tc>
        <w:tc>
          <w:tcPr/>
          <w:p>
            <w:pPr>
              <w:pStyle w:val="Compact"/>
            </w:pPr>
            <w:r>
              <w:t xml:space="preserve">1.0×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Silver</w:t>
            </w:r>
          </w:p>
        </w:tc>
        <w:tc>
          <w:tcPr/>
          <w:p>
            <w:pPr>
              <w:pStyle w:val="Compact"/>
            </w:pPr>
            <w:r>
              <w:t xml:space="preserve">1.25×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</w:t>
            </w:r>
          </w:p>
        </w:tc>
        <w:tc>
          <w:tcPr/>
          <w:p>
            <w:pPr>
              <w:pStyle w:val="Compact"/>
            </w:pPr>
            <w:r>
              <w:t xml:space="preserve">1.5×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</w:tr>
    </w:tbl>
    <w:p>
      <w:pPr>
        <w:pStyle w:val="BodyText"/>
      </w:pPr>
      <w:r>
        <w:t xml:space="preserve">If total raw rewards demanded by partners exceed the protocol’s emission budget for that</w:t>
      </w:r>
      <w:r>
        <w:t xml:space="preserve"> </w:t>
      </w:r>
      <w:r>
        <w:t xml:space="preserve">epoch, reward rates are proportionally scaled down so that total rewards remain within the</w:t>
      </w:r>
      <w:r>
        <w:t xml:space="preserve"> </w:t>
      </w:r>
      <w:r>
        <w:t xml:space="preserve">allowed emission.</w:t>
      </w:r>
    </w:p>
    <w:bookmarkEnd w:id="36"/>
    <w:bookmarkStart w:id="37" w:name="partner-reward-calculation"/>
    <w:p>
      <w:pPr>
        <w:pStyle w:val="Heading3"/>
      </w:pPr>
      <w:r>
        <w:t xml:space="preserve">7.4 Partner Reward Calculation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effective reward rate for partner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epoch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(tier-adjusted).</w:t>
      </w:r>
    </w:p>
    <w:p>
      <w:pPr>
        <w:pStyle w:val="BodyText"/>
      </w:pPr>
      <w:r>
        <w:t xml:space="preserve">Per-partner reward entitlement: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reward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raw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rPr>
              <m:sty m:val="p"/>
            </m:rPr>
            <m:t>Δ</m:t>
          </m:r>
          <m:sSub>
            <m:e>
              <m:r>
                <m:rPr>
                  <m:nor/>
                  <m:sty m:val="p"/>
                </m:rPr>
                <m:t>cumS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Total reward demand: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p</m:t>
              </m:r>
            </m:sub>
            <m:sup>
              <m:r>
                <m:t>​</m:t>
              </m:r>
            </m:sup>
            <m:e>
              <m:sSub>
                <m:e>
                  <m:r>
                    <m:rPr>
                      <m:nor/>
                      <m:sty m:val="p"/>
                    </m:rPr>
                    <m:t>reward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raw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t>B</m:t>
            </m:r>
          </m:e>
          <m:sub>
            <m:r>
              <m:t>p</m:t>
            </m:r>
            <m:r>
              <m:t>a</m:t>
            </m:r>
            <m:r>
              <m:t>r</m:t>
            </m:r>
            <m:r>
              <m:t>t</m:t>
            </m:r>
            <m:r>
              <m:t>n</m:t>
            </m:r>
            <m:r>
              <m:t>e</m:t>
            </m:r>
            <m:r>
              <m:t>r</m:t>
            </m:r>
            <m:r>
              <m:t>s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partners receive the full reward.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sSub>
          <m:e>
            <m:r>
              <m:t>B</m:t>
            </m:r>
          </m:e>
          <m:sub>
            <m:r>
              <m:t>p</m:t>
            </m:r>
            <m:r>
              <m:t>a</m:t>
            </m:r>
            <m:r>
              <m:t>r</m:t>
            </m:r>
            <m:r>
              <m:t>t</m:t>
            </m:r>
            <m:r>
              <m:t>n</m:t>
            </m:r>
            <m:r>
              <m:t>e</m:t>
            </m:r>
            <m:r>
              <m:t>r</m:t>
            </m:r>
            <m:r>
              <m:t>s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rewards are scaled proportionally: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p</m:t>
                  </m:r>
                  <m:r>
                    <m:t>a</m:t>
                  </m:r>
                  <m:r>
                    <m:t>r</m:t>
                  </m:r>
                  <m:r>
                    <m:t>t</m:t>
                  </m:r>
                  <m:r>
                    <m:t>n</m:t>
                  </m:r>
                  <m:r>
                    <m:t>e</m:t>
                  </m:r>
                  <m:r>
                    <m:t>r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nor/>
                  <m:sty m:val="p"/>
                </m:rPr>
                <m:t>reward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×</m:t>
          </m:r>
          <m:sSub>
            <m:e>
              <m:r>
                <m:rPr>
                  <m:nor/>
                  <m:sty m:val="p"/>
                </m:rPr>
                <m:t>reward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raw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Rewards are claimable immediately upon epoch finalization — there is no vesting schedule.</w:t>
      </w:r>
      <w:r>
        <w:t xml:space="preserve"> </w:t>
      </w:r>
      <w:r>
        <w:t xml:space="preserve">The first qualification condition (Section 6.6) serves as the sole behavioral gate.</w:t>
      </w:r>
    </w:p>
    <w:bookmarkEnd w:id="37"/>
    <w:bookmarkStart w:id="38" w:name="staker-and-liquidity-provider-lp-rewards"/>
    <w:p>
      <w:pPr>
        <w:pStyle w:val="Heading3"/>
      </w:pPr>
      <w:r>
        <w:t xml:space="preserve">7.5 Staker and Liquidity Provider (LP) Rewards</w:t>
      </w:r>
    </w:p>
    <w:p>
      <w:pPr>
        <w:pStyle w:val="FirstParagraph"/>
      </w:pPr>
      <w:r>
        <w:t xml:space="preserve">Participants may earn rewards from the staking pool by locking PSRE tokens or providing</w:t>
      </w:r>
      <w:r>
        <w:t xml:space="preserve"> </w:t>
      </w:r>
      <w:r>
        <w:t xml:space="preserve">liquidity. Two forms of staking are supported:</w:t>
      </w:r>
    </w:p>
    <w:p>
      <w:pPr>
        <w:pStyle w:val="BodyText"/>
      </w:pPr>
      <w:r>
        <w:rPr>
          <w:b/>
          <w:bCs/>
        </w:rPr>
        <w:t xml:space="preserve">PSRE Staking</w:t>
      </w:r>
      <w:r>
        <w:t xml:space="preserve"> </w:t>
      </w:r>
      <w:r>
        <w:t xml:space="preserve">Users lock PSRE tokens in the staking contract for a minimum duration. This reduces</w:t>
      </w:r>
      <w:r>
        <w:t xml:space="preserve"> </w:t>
      </w:r>
      <w:r>
        <w:t xml:space="preserve">circulating supply and aligns long-term participants with the protocol.</w:t>
      </w:r>
    </w:p>
    <w:p>
      <w:pPr>
        <w:pStyle w:val="BodyText"/>
      </w:pPr>
      <w:r>
        <w:rPr>
          <w:b/>
          <w:bCs/>
        </w:rPr>
        <w:t xml:space="preserve">Liquidity Provider Staking</w:t>
      </w:r>
      <w:r>
        <w:t xml:space="preserve"> </w:t>
      </w:r>
      <w:r>
        <w:t xml:space="preserve">Users who provide liquidity to PSRE trading pools may stake their LP tokens to earn rewards.</w:t>
      </w:r>
      <w:r>
        <w:t xml:space="preserve"> </w:t>
      </w:r>
      <w:r>
        <w:t xml:space="preserve">This encourages deeper market liquidity and lower trading slippage.</w:t>
      </w:r>
    </w:p>
    <w:p>
      <w:pPr>
        <w:pStyle w:val="BodyText"/>
      </w:pPr>
      <w:r>
        <w:t xml:space="preserve">Both forms of staking share the same reward pool and are treated equivalently with no</w:t>
      </w:r>
      <w:r>
        <w:t xml:space="preserve"> </w:t>
      </w:r>
      <w:r>
        <w:t xml:space="preserve">weighting multiplier. Rewards are distributed according to time-weighted stake: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StakeTime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t</m:t>
              </m:r>
            </m:sup>
            <m:e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τ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TotalStakeTime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p</m:t>
              </m:r>
            </m:sub>
            <m:sup>
              <m:r>
                <m:t>​</m:t>
              </m:r>
            </m:sup>
            <m:e>
              <m:sSub>
                <m:e>
                  <m:r>
                    <m:rPr>
                      <m:nor/>
                      <m:sty m:val="p"/>
                    </m:rPr>
                    <m:t>StakeTime</m:t>
                  </m:r>
                </m:e>
                <m:sub>
                  <m:r>
                    <m:t>p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Reward</m:t>
              </m:r>
            </m:e>
            <m:sub>
              <m:r>
                <m:t>s</m:t>
              </m:r>
              <m:r>
                <m:t>t</m:t>
              </m:r>
              <m:r>
                <m:t>a</m:t>
              </m:r>
              <m:r>
                <m:t>k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t</m:t>
              </m:r>
              <m:r>
                <m:t>a</m:t>
              </m:r>
              <m:r>
                <m:t>k</m:t>
              </m:r>
              <m:r>
                <m:t>e</m:t>
              </m:r>
              <m:r>
                <m:t>r</m:t>
              </m:r>
              <m:r>
                <m:t>s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StakeTime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TotalStakeTime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X2154d6fcc638a847ee6354cee865c62005e60a3"/>
    <w:p>
      <w:pPr>
        <w:pStyle w:val="Heading2"/>
      </w:pPr>
      <w:r>
        <w:t xml:space="preserve">8. Design Rationale: Anti-Gaming and Commerce Alignment</w:t>
      </w:r>
    </w:p>
    <w:bookmarkStart w:id="40" w:name="X649927133a37a9be5be239c3fbd8f512b793c38"/>
    <w:p>
      <w:pPr>
        <w:pStyle w:val="Heading3"/>
      </w:pPr>
      <w:r>
        <w:t xml:space="preserve">8.1 Why cumS High-Water-Mark Prevents Wash Trading</w:t>
      </w:r>
    </w:p>
    <w:p>
      <w:pPr>
        <w:pStyle w:val="FirstParagraph"/>
      </w:pPr>
      <w:r>
        <w:t xml:space="preserve">The cumulative high-water-mark is the protocol’s primary structural defense against</w:t>
      </w:r>
      <w:r>
        <w:t xml:space="preserve"> </w:t>
      </w:r>
      <w:r>
        <w:t xml:space="preserve">manipulation: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Selling PSRE does not reset the clock.</w:t>
      </w:r>
      <w:r>
        <w:t xml:space="preserve"> </w:t>
      </w:r>
      <w:r>
        <w:t xml:space="preserve">When an attacker sells PSRE, the ecosystem</w:t>
      </w:r>
      <w:r>
        <w:t xml:space="preserve"> </w:t>
      </w:r>
      <w:r>
        <w:t xml:space="preserve">balance drops but</w:t>
      </w:r>
      <w:r>
        <w:t xml:space="preserve"> </w:t>
      </w:r>
      <m:oMath>
        <m:sSub>
          <m:e>
            <m:r>
              <m:rPr>
                <m:nor/>
                <m:sty m:val="p"/>
              </m:rPr>
              <m:t>cumS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stays at the prior peak. The attacker receives no benefit</w:t>
      </w:r>
      <w:r>
        <w:t xml:space="preserve"> </w:t>
      </w:r>
      <w:r>
        <w:t xml:space="preserve">from the sell — they simply move further from their reward threshold.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Rebuy requires exceeding the peak.</w:t>
      </w:r>
      <w:r>
        <w:t xml:space="preserve"> </w:t>
      </w:r>
      <w:r>
        <w:t xml:space="preserve">To earn any reward after selling, the attacker must</w:t>
      </w:r>
      <w:r>
        <w:t xml:space="preserve"> </w:t>
      </w:r>
      <w:r>
        <w:t xml:space="preserve">repurchase PSRE past their prior high. This means each</w:t>
      </w:r>
      <w:r>
        <w:t xml:space="preserve"> </w:t>
      </w:r>
      <w:r>
        <w:t xml:space="preserve">“sell-and-rebuy”</w:t>
      </w:r>
      <w:r>
        <w:t xml:space="preserve"> </w:t>
      </w:r>
      <w:r>
        <w:t xml:space="preserve">cycle requires</w:t>
      </w:r>
      <w:r>
        <w:t xml:space="preserve"> </w:t>
      </w:r>
      <w:r>
        <w:t xml:space="preserve">permanently committing more capital than the last.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Self-limiting by construction.</w:t>
      </w:r>
      <w:r>
        <w:t xml:space="preserve"> </w:t>
      </w:r>
      <w:r>
        <w:t xml:space="preserve">Each cycle demands a higher capital commitment than the</w:t>
      </w:r>
      <w:r>
        <w:t xml:space="preserve"> </w:t>
      </w:r>
      <w:r>
        <w:t xml:space="preserve">cycle before it. No fixed capital amount can sustain infinite reward extraction. The strategy</w:t>
      </w:r>
      <w:r>
        <w:t xml:space="preserve"> </w:t>
      </w:r>
      <w:r>
        <w:t xml:space="preserve">degrades monotonically.</w:t>
      </w:r>
    </w:p>
    <w:p>
      <w:pPr>
        <w:pStyle w:val="FirstParagraph"/>
      </w:pPr>
      <w:r>
        <w:t xml:space="preserve">This contrasts with time-weighted retention models, where a sophisticated attacker could</w:t>
      </w:r>
      <w:r>
        <w:t xml:space="preserve"> </w:t>
      </w:r>
      <w:r>
        <w:t xml:space="preserve">construct schedules that satisfy holding requirements without permanent capital commitment.</w:t>
      </w:r>
      <w:r>
        <w:t xml:space="preserve"> </w:t>
      </w:r>
      <w:r>
        <w:t xml:space="preserve">The high-water-mark eliminates this entirely: only genuine net new ecosystem growth earns</w:t>
      </w:r>
      <w:r>
        <w:t xml:space="preserve"> </w:t>
      </w:r>
      <w:r>
        <w:t xml:space="preserve">reward.</w:t>
      </w:r>
    </w:p>
    <w:bookmarkEnd w:id="40"/>
    <w:bookmarkStart w:id="41" w:name="why-the-initial-buy-earns-no-reward"/>
    <w:p>
      <w:pPr>
        <w:pStyle w:val="Heading3"/>
      </w:pPr>
      <w:r>
        <w:t xml:space="preserve">8.2 Why the Initial Buy Earns No Reward</w:t>
      </w:r>
    </w:p>
    <w:p>
      <w:pPr>
        <w:pStyle w:val="FirstParagraph"/>
      </w:pPr>
      <w:r>
        <w:t xml:space="preserve">The un-rewarded</w:t>
      </w:r>
      <w:r>
        <w:t xml:space="preserve"> </w:t>
      </w:r>
      <m:oMath>
        <m:sSub>
          <m:e>
            <m:r>
              <m:t>S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structural entry cost for the partner program: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More punitive than a refundable bond.</w:t>
      </w:r>
      <w:r>
        <w:t xml:space="preserve"> </w:t>
      </w:r>
      <w:r>
        <w:t xml:space="preserve">A bond is locked but eventually returned; the</w:t>
      </w:r>
      <w:r>
        <w:t xml:space="preserve"> </w:t>
      </w:r>
      <w:r>
        <w:t xml:space="preserve">initial buy pays DEX fees, slippage, and irrecoverable opportunity cost with zero reward.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 spam incentive.</w:t>
      </w:r>
      <w:r>
        <w:t xml:space="preserve"> </w:t>
      </w:r>
      <w:r>
        <w:t xml:space="preserve">A spammer who registers hundreds of vaults pays</w:t>
      </w:r>
      <w:r>
        <w:t xml:space="preserve"> </w:t>
      </w:r>
      <m:oMath>
        <m:sSub>
          <m:e>
            <m:r>
              <m:t>S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per vault</w:t>
      </w:r>
      <w:r>
        <w:t xml:space="preserve"> </w:t>
      </w:r>
      <w:r>
        <w:t xml:space="preserve">with zero reward on each initial buy. Combined with the scarcity cap and the need to exceed</w:t>
      </w:r>
      <w:r>
        <w:t xml:space="preserve"> </w:t>
      </w:r>
      <w:r>
        <w:t xml:space="preserve">cumS before earning anything, mass vault creation is never economically rational.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Natural deterrence scaling.</w:t>
      </w:r>
      <w:r>
        <w:t xml:space="preserve"> </w:t>
      </w:r>
      <w:r>
        <w:t xml:space="preserve">As PSRE appreciates in value,</w:t>
      </w:r>
      <w:r>
        <w:t xml:space="preserve"> </w:t>
      </w:r>
      <m:oMath>
        <m:sSub>
          <m:e>
            <m:r>
              <m:t>S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(denominated in USDC)</w:t>
      </w:r>
      <w:r>
        <w:t xml:space="preserve"> </w:t>
      </w:r>
      <w:r>
        <w:t xml:space="preserve">represents a smaller PSRE quantity — but the irrecoverable loss on the initial buy remains</w:t>
      </w:r>
      <w:r>
        <w:t xml:space="preserve"> </w:t>
      </w:r>
      <w:r>
        <w:t xml:space="preserve">stable in dollar terms, maintaining consistent deterrence regardless of token price.</w:t>
      </w:r>
    </w:p>
    <w:bookmarkEnd w:id="41"/>
    <w:bookmarkStart w:id="42" w:name="why-no-vesting-schedule"/>
    <w:p>
      <w:pPr>
        <w:pStyle w:val="Heading3"/>
      </w:pPr>
      <w:r>
        <w:t xml:space="preserve">8.3 Why No Vesting Schedule</w:t>
      </w:r>
    </w:p>
    <w:p>
      <w:pPr>
        <w:pStyle w:val="FirstParagraph"/>
      </w:pPr>
      <w:r>
        <w:t xml:space="preserve">Earlier versions of Prospereum used a 4-epoch vesting delay to prevent hit-and-run</w:t>
      </w:r>
      <w:r>
        <w:t xml:space="preserve"> </w:t>
      </w:r>
      <w:r>
        <w:t xml:space="preserve">participation. The first qualification condition is a strictly stronger mechanism: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Vesting only delays reward extraction.</w:t>
      </w:r>
      <w:r>
        <w:t xml:space="preserve"> </w:t>
      </w:r>
      <w:r>
        <w:t xml:space="preserve">An attacker who earns a reward in epoch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</w:t>
      </w:r>
      <w:r>
        <w:t xml:space="preserve"> </w:t>
      </w:r>
      <w:r>
        <w:t xml:space="preserve">earns that reward — they simply cannot extract it for 4 epochs. The profitability math</w:t>
      </w:r>
      <w:r>
        <w:t xml:space="preserve"> </w:t>
      </w:r>
      <w:r>
        <w:t xml:space="preserve">is unchanged; only the timing shifts.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First qualification requires demonstrated growth.</w:t>
      </w:r>
      <w:r>
        <w:t xml:space="preserve"> </w:t>
      </w:r>
      <w:r>
        <w:t xml:space="preserve">An attacker cannot earn any first reward</w:t>
      </w:r>
      <w:r>
        <w:t xml:space="preserve"> </w:t>
      </w:r>
      <w:r>
        <w:t xml:space="preserve">without genuinely growing their cumS past the initial buy baseline. Patience alone — sitting</w:t>
      </w:r>
      <w:r>
        <w:t xml:space="preserve"> </w:t>
      </w:r>
      <w:r>
        <w:t xml:space="preserve">on an un-moved initial buy — produces zero reward indefinitely.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Eliminates the vesting cliff attack.</w:t>
      </w:r>
      <w:r>
        <w:t xml:space="preserve"> </w:t>
      </w:r>
      <w:r>
        <w:t xml:space="preserve">With a vesting schedule, an attacker can plan around</w:t>
      </w:r>
      <w:r>
        <w:t xml:space="preserve"> </w:t>
      </w:r>
      <w:r>
        <w:t xml:space="preserve">the 4-epoch window. The first qualification condition has no fixed window: it requires growth,</w:t>
      </w:r>
      <w:r>
        <w:t xml:space="preserve"> </w:t>
      </w:r>
      <w:r>
        <w:t xml:space="preserve">not time elapsed.</w:t>
      </w:r>
    </w:p>
    <w:bookmarkEnd w:id="42"/>
    <w:bookmarkStart w:id="43" w:name="X43cf7006bdc8021f2ce4d85fad21cacac89a4ca"/>
    <w:p>
      <w:pPr>
        <w:pStyle w:val="Heading3"/>
      </w:pPr>
      <w:r>
        <w:t xml:space="preserve">8.4 Why Distribution to Customers Earns No Direct Reward</w:t>
      </w:r>
    </w:p>
    <w:p>
      <w:pPr>
        <w:pStyle w:val="FirstParagraph"/>
      </w:pPr>
      <w:r>
        <w:t xml:space="preserve">In earlier protocol designs, distributing PSRE to registered CustomerVaults was considered as</w:t>
      </w:r>
      <w:r>
        <w:t xml:space="preserve"> </w:t>
      </w:r>
      <w:r>
        <w:t xml:space="preserve">a direct reward trigger. This was removed because: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Partners control vault registration.</w:t>
      </w:r>
      <w:r>
        <w:t xml:space="preserve"> </w:t>
      </w:r>
      <w:r>
        <w:t xml:space="preserve">A partner could create thousands of fake</w:t>
      </w:r>
      <w:r>
        <w:t xml:space="preserve"> </w:t>
      </w:r>
      <w:r>
        <w:t xml:space="preserve">CustomerVaults and</w:t>
      </w:r>
      <w:r>
        <w:t xml:space="preserve"> </w:t>
      </w:r>
      <w:r>
        <w:t xml:space="preserve">“distribute”</w:t>
      </w:r>
      <w:r>
        <w:t xml:space="preserve"> </w:t>
      </w:r>
      <w:r>
        <w:t xml:space="preserve">to them, inflating their retention score without any real</w:t>
      </w:r>
      <w:r>
        <w:t xml:space="preserve"> </w:t>
      </w:r>
      <w:r>
        <w:t xml:space="preserve">customers. This vector is closed by making distribution neutral — it moves PSRE within the</w:t>
      </w:r>
      <w:r>
        <w:t xml:space="preserve"> </w:t>
      </w:r>
      <w:r>
        <w:t xml:space="preserve">ecosystem without changing</w:t>
      </w:r>
      <w:r>
        <w:t xml:space="preserve"> </w:t>
      </w:r>
      <m:oMath>
        <m:sSub>
          <m:e>
            <m:r>
              <m:t>S</m:t>
            </m:r>
          </m:e>
          <m:sub>
            <m:r>
              <m:t>e</m:t>
            </m:r>
            <m:r>
              <m:t>c</m:t>
            </m:r>
            <m:r>
              <m:t>o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indirect incentive is commerce-aligned.</w:t>
      </w:r>
      <w:r>
        <w:t xml:space="preserve"> </w:t>
      </w:r>
      <w:r>
        <w:t xml:space="preserve">Partners are commercially motivated to</w:t>
      </w:r>
      <w:r>
        <w:t xml:space="preserve"> </w:t>
      </w:r>
      <w:r>
        <w:t xml:space="preserve">distribute PSRE to real customers because a larger customer base drives more customer</w:t>
      </w:r>
      <w:r>
        <w:t xml:space="preserve"> </w:t>
      </w:r>
      <w:r>
        <w:t xml:space="preserve">buying, which grows</w:t>
      </w:r>
      <w:r>
        <w:t xml:space="preserve"> </w:t>
      </w:r>
      <m:oMath>
        <m:sSub>
          <m:e>
            <m:r>
              <m:t>S</m:t>
            </m:r>
          </m:e>
          <m:sub>
            <m:r>
              <m:t>e</m:t>
            </m:r>
            <m:r>
              <m:t>c</m:t>
            </m:r>
            <m:r>
              <m:t>o</m:t>
            </m:r>
          </m:sub>
        </m:sSub>
      </m:oMath>
      <w:r>
        <w:t xml:space="preserve">, which grows</w:t>
      </w:r>
      <w:r>
        <w:t xml:space="preserve"> </w:t>
      </w:r>
      <m:oMath>
        <m:sSub>
          <m:e>
            <m:r>
              <m:rPr>
                <m:nor/>
                <m:sty m:val="p"/>
              </m:rPr>
              <m:t>cumS</m:t>
            </m:r>
          </m:e>
          <m:sub>
            <m:r>
              <m:t>p</m:t>
            </m:r>
          </m:sub>
        </m:sSub>
      </m:oMath>
      <w:r>
        <w:t xml:space="preserve">, which generates reward. The</w:t>
      </w:r>
      <w:r>
        <w:t xml:space="preserve"> </w:t>
      </w:r>
      <w:r>
        <w:t xml:space="preserve">incentive to distribute is already embedded in the growth metric — no separate reward</w:t>
      </w:r>
      <w:r>
        <w:t xml:space="preserve"> </w:t>
      </w:r>
      <w:r>
        <w:t xml:space="preserve">trigger is necessary or safe.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Cannot be decoupled from real commerce.</w:t>
      </w:r>
      <w:r>
        <w:t xml:space="preserve"> </w:t>
      </w:r>
      <w:r>
        <w:t xml:space="preserve">The only path to increasing cumS through</w:t>
      </w:r>
      <w:r>
        <w:t xml:space="preserve"> </w:t>
      </w:r>
      <w:r>
        <w:t xml:space="preserve">customer activity is for real customers to hold and retain PSRE — which requires a genuine</w:t>
      </w:r>
      <w:r>
        <w:t xml:space="preserve"> </w:t>
      </w:r>
      <w:r>
        <w:t xml:space="preserve">commerce relationship.</w:t>
      </w:r>
    </w:p>
    <w:bookmarkEnd w:id="43"/>
    <w:bookmarkStart w:id="44" w:name="Xc408ac98a4dec9ca21102bcf468c25649438602"/>
    <w:p>
      <w:pPr>
        <w:pStyle w:val="Heading3"/>
      </w:pPr>
      <w:r>
        <w:t xml:space="preserve">8.5 Why Rewards Flow with Growth but Stop When Flat</w:t>
      </w:r>
    </w:p>
    <w:p>
      <w:pPr>
        <w:pStyle w:val="FirstParagraph"/>
      </w:pPr>
      <w:r>
        <w:t xml:space="preserve">The reward formula rewards only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rPr>
                <m:nor/>
                <m:sty m:val="p"/>
              </m:rPr>
              <m:t>cumS</m:t>
            </m:r>
          </m:e>
          <m:sub>
            <m:r>
              <m:t>p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Flat ecosystem = no new value created.</w:t>
      </w:r>
      <w:r>
        <w:t xml:space="preserve"> </w:t>
      </w:r>
      <w:r>
        <w:t xml:space="preserve">If the ecosystem balance neither grows nor</w:t>
      </w:r>
      <w:r>
        <w:t xml:space="preserve"> </w:t>
      </w:r>
      <w:r>
        <w:t xml:space="preserve">shrinks, no new economic participation is occurring. Rewarding flat holdings would</w:t>
      </w:r>
      <w:r>
        <w:t xml:space="preserve"> </w:t>
      </w:r>
      <w:r>
        <w:t xml:space="preserve">incentivize parking capital rather than deploying it toward genuine commerce activity.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Real growing commerce naturally grows cumS.</w:t>
      </w:r>
      <w:r>
        <w:t xml:space="preserve"> </w:t>
      </w:r>
      <w:r>
        <w:t xml:space="preserve">A partner with an active and expanding</w:t>
      </w:r>
      <w:r>
        <w:t xml:space="preserve"> </w:t>
      </w:r>
      <w:r>
        <w:t xml:space="preserve">customer base will continuously acquire new customers, distribute PSRE, and grow their</w:t>
      </w:r>
      <w:r>
        <w:t xml:space="preserve"> </w:t>
      </w:r>
      <w:r>
        <w:t xml:space="preserve">ecosystem balance. Their cumS grows continuously. Reward flows naturally.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Slow seasons are accommodated without penalty.</w:t>
      </w:r>
      <w:r>
        <w:t xml:space="preserve"> </w:t>
      </w:r>
      <w:r>
        <w:t xml:space="preserve">A partner whose ecosystem goes flat</w:t>
      </w:r>
      <w:r>
        <w:t xml:space="preserve"> </w:t>
      </w:r>
      <w:r>
        <w:t xml:space="preserve">during a slow season earns zero reward — but their cumS does not reset. When growth</w:t>
      </w:r>
      <w:r>
        <w:t xml:space="preserve"> </w:t>
      </w:r>
      <w:r>
        <w:t xml:space="preserve">resumes, reward flows immediately. Long-term program maintenance is encouraged without</w:t>
      </w:r>
      <w:r>
        <w:t xml:space="preserve"> </w:t>
      </w:r>
      <w:r>
        <w:t xml:space="preserve">requiring continuous growth.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3" w:name="anti-wash-trading-design-summary"/>
    <w:p>
      <w:pPr>
        <w:pStyle w:val="Heading2"/>
      </w:pPr>
      <w:r>
        <w:t xml:space="preserve">9. Anti-Wash-Trading Design Summary</w:t>
      </w:r>
    </w:p>
    <w:p>
      <w:pPr>
        <w:pStyle w:val="FirstParagraph"/>
      </w:pPr>
      <w:r>
        <w:t xml:space="preserve">Prospereum v3.1 introduces a structurally self-reinforcing defense against gaming:</w:t>
      </w:r>
    </w:p>
    <w:bookmarkStart w:id="46" w:name="Xa82b5580c85fe1b1f96b649dc7da4b3a59a1af6"/>
    <w:p>
      <w:pPr>
        <w:pStyle w:val="Heading3"/>
      </w:pPr>
      <w:r>
        <w:t xml:space="preserve">9.1 Cumulative High-Water-Mark (Primary Defense)</w:t>
      </w:r>
    </w:p>
    <w:p>
      <w:pPr>
        <w:pStyle w:val="FirstParagraph"/>
      </w:pPr>
      <w:r>
        <w:t xml:space="preserve">The</w:t>
      </w:r>
      <w:r>
        <w:t xml:space="preserve"> </w:t>
      </w:r>
      <m:oMath>
        <m:sSub>
          <m:e>
            <m:r>
              <m:rPr>
                <m:nor/>
                <m:sty m:val="p"/>
              </m:rPr>
              <m:t>cumS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ratchet ensures that any capital sold out of the ecosystem permanently</w:t>
      </w:r>
      <w:r>
        <w:t xml:space="preserve"> </w:t>
      </w:r>
      <w:r>
        <w:t xml:space="preserve">raises the bar for future rewards. Wash trading requires monotonically increasing capital</w:t>
      </w:r>
      <w:r>
        <w:t xml:space="preserve"> </w:t>
      </w:r>
      <w:r>
        <w:t xml:space="preserve">commitment — making it self-defeating over any meaningful time horizon.</w:t>
      </w:r>
    </w:p>
    <w:bookmarkEnd w:id="46"/>
    <w:bookmarkStart w:id="47" w:name="Xdf025c2e211aebbf861495e4a9caed45ebb2a70"/>
    <w:p>
      <w:pPr>
        <w:pStyle w:val="Heading3"/>
      </w:pPr>
      <w:r>
        <w:t xml:space="preserve">9.2 Un-Rewarded Initial Buy (Registration Deterrent)</w:t>
      </w:r>
    </w:p>
    <w:p>
      <w:pPr>
        <w:pStyle w:val="FirstParagraph"/>
      </w:pPr>
      <w:r>
        <w:t xml:space="preserve">The initial buy at vault creation earns zero reward. Vault spammers pay irrecoverable costs</w:t>
      </w:r>
      <w:r>
        <w:t xml:space="preserve"> </w:t>
      </w:r>
      <w:r>
        <w:t xml:space="preserve">(fees, slippage, and the opportunity cost of the initial buy) per vault with zero return on the</w:t>
      </w:r>
      <w:r>
        <w:t xml:space="preserve"> </w:t>
      </w:r>
      <w:r>
        <w:t xml:space="preserve">creation transaction. This is strictly more punitive than a refundable bond.</w:t>
      </w:r>
    </w:p>
    <w:bookmarkEnd w:id="47"/>
    <w:bookmarkStart w:id="48" w:name="X63984ecb9743ab7e79039ee471a9fa9dec2c751"/>
    <w:p>
      <w:pPr>
        <w:pStyle w:val="Heading3"/>
      </w:pPr>
      <w:r>
        <w:t xml:space="preserve">9.3 First Qualification Condition (Growth Gate)</w:t>
      </w:r>
    </w:p>
    <w:p>
      <w:pPr>
        <w:pStyle w:val="FirstParagraph"/>
      </w:pPr>
      <w:r>
        <w:t xml:space="preserve">No reward is issued until the ecosystem grows past the initial buy baseline. Patience does not</w:t>
      </w:r>
      <w:r>
        <w:t xml:space="preserve"> </w:t>
      </w:r>
      <w:r>
        <w:t xml:space="preserve">qualify — growth does. This eliminates the</w:t>
      </w:r>
      <w:r>
        <w:t xml:space="preserve"> </w:t>
      </w:r>
      <w:r>
        <w:t xml:space="preserve">“plant and wait”</w:t>
      </w:r>
      <w:r>
        <w:t xml:space="preserve"> </w:t>
      </w:r>
      <w:r>
        <w:t xml:space="preserve">attack.</w:t>
      </w:r>
    </w:p>
    <w:bookmarkEnd w:id="48"/>
    <w:bookmarkStart w:id="49" w:name="registered-vault-ecosystem-boundary"/>
    <w:p>
      <w:pPr>
        <w:pStyle w:val="Heading3"/>
      </w:pPr>
      <w:r>
        <w:t xml:space="preserve">9.4 Registered Vault Ecosystem Boundary</w:t>
      </w:r>
    </w:p>
    <w:p>
      <w:pPr>
        <w:pStyle w:val="FirstParagraph"/>
      </w:pPr>
      <w:r>
        <w:t xml:space="preserve">Only PSRE held in registered vaults (PartnerVault + registered CustomerVaults) counts toward</w:t>
      </w:r>
      <w:r>
        <w:t xml:space="preserve"> </w:t>
      </w:r>
      <m:oMath>
        <m:sSub>
          <m:e>
            <m:r>
              <m:t>S</m:t>
            </m:r>
          </m:e>
          <m:sub>
            <m:r>
              <m:t>e</m:t>
            </m:r>
            <m:r>
              <m:t>c</m:t>
            </m:r>
            <m:r>
              <m:t>o</m:t>
            </m:r>
          </m:sub>
        </m:sSub>
      </m:oMath>
      <w:r>
        <w:t xml:space="preserve">. PSRE transferred to unregistered addresses leaves the ecosystem and is excluded.</w:t>
      </w:r>
      <w:r>
        <w:t xml:space="preserve"> </w:t>
      </w:r>
      <w:r>
        <w:t xml:space="preserve">Partners cannot game this by sending to self-owned unregistered wallets — the leakage</w:t>
      </w:r>
      <w:r>
        <w:t xml:space="preserve"> </w:t>
      </w:r>
      <w:r>
        <w:t xml:space="preserve">is permanent (the PSRE must be repurchased from the market, raising cumS further).</w:t>
      </w:r>
    </w:p>
    <w:bookmarkEnd w:id="49"/>
    <w:bookmarkStart w:id="50" w:name="vault-expiry"/>
    <w:p>
      <w:pPr>
        <w:pStyle w:val="Heading3"/>
      </w:pPr>
      <w:r>
        <w:t xml:space="preserve">9.5 Vault Expiry</w:t>
      </w:r>
    </w:p>
    <w:p>
      <w:pPr>
        <w:pStyle w:val="FirstParagraph"/>
      </w:pPr>
      <w:r>
        <w:t xml:space="preserve">PartnerVaults with no cumS growth for 4 consecutive epochs are automatically marked</w:t>
      </w:r>
      <w:r>
        <w:t xml:space="preserve"> </w:t>
      </w:r>
      <w:r>
        <w:t xml:space="preserve">inactive, preventing ghost vault accumulation in the registry.</w:t>
      </w:r>
    </w:p>
    <w:bookmarkEnd w:id="50"/>
    <w:bookmarkStart w:id="51" w:name="scarcity-cap-protocol-level-defense"/>
    <w:p>
      <w:pPr>
        <w:pStyle w:val="Heading3"/>
      </w:pPr>
      <w:r>
        <w:t xml:space="preserve">9.6 Scarcity Cap (Protocol-Level Defense)</w:t>
      </w:r>
    </w:p>
    <w:p>
      <w:pPr>
        <w:pStyle w:val="FirstParagraph"/>
      </w:pPr>
      <w:r>
        <w:t xml:space="preserve">Total emission is bounded by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  <m:r>
              <m:t>c</m:t>
            </m:r>
            <m:r>
              <m:t>a</m:t>
            </m:r>
            <m:r>
              <m:t>r</m:t>
            </m:r>
            <m:r>
              <m:t>c</m:t>
            </m:r>
            <m:r>
              <m:t>i</m:t>
            </m:r>
            <m:r>
              <m:t>t</m:t>
            </m:r>
            <m:r>
              <m:t>y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which declines</w:t>
      </w:r>
      <w:r>
        <w:t xml:space="preserve"> </w:t>
      </w:r>
      <w:r>
        <w:t xml:space="preserve">monotonically as the emission reserve is consumed. No amount of demand pressure can</w:t>
      </w:r>
      <w:r>
        <w:t xml:space="preserve"> </w:t>
      </w:r>
      <w:r>
        <w:t xml:space="preserve">bypass the scarcity ceiling.</w:t>
      </w:r>
    </w:p>
    <w:bookmarkEnd w:id="51"/>
    <w:bookmarkStart w:id="52" w:name="time-weighted-staking"/>
    <w:p>
      <w:pPr>
        <w:pStyle w:val="Heading3"/>
      </w:pPr>
      <w:r>
        <w:t xml:space="preserve">9.7 Time-Weighted Staking</w:t>
      </w:r>
    </w:p>
    <w:p>
      <w:pPr>
        <w:pStyle w:val="FirstParagraph"/>
      </w:pPr>
      <w:r>
        <w:t xml:space="preserve">Flash-stake attacks on the staking pool are prevented by the time-weighted staking model.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governance"/>
    <w:p>
      <w:pPr>
        <w:pStyle w:val="Heading2"/>
      </w:pPr>
      <w:r>
        <w:t xml:space="preserve">10. Governance</w:t>
      </w:r>
    </w:p>
    <w:p>
      <w:pPr>
        <w:pStyle w:val="FirstParagraph"/>
      </w:pPr>
      <w:r>
        <w:t xml:space="preserve">The Prospereum protocol is governed by a decentralized autonomous organization (DAO)</w:t>
      </w:r>
      <w:r>
        <w:t xml:space="preserve"> </w:t>
      </w:r>
      <w:r>
        <w:t xml:space="preserve">responsible for maintaining operational parameters while preserving the protocol’s core</w:t>
      </w:r>
      <w:r>
        <w:t xml:space="preserve"> </w:t>
      </w:r>
      <w:r>
        <w:t xml:space="preserve">monetary policy.</w:t>
      </w:r>
    </w:p>
    <w:bookmarkStart w:id="54" w:name="adjustable-parameters"/>
    <w:p>
      <w:pPr>
        <w:pStyle w:val="Heading3"/>
      </w:pPr>
      <w:r>
        <w:t xml:space="preserve">10.1 Adjustable Parameters</w:t>
      </w:r>
    </w:p>
    <w:p>
      <w:pPr>
        <w:pStyle w:val="FirstParagraph"/>
      </w:pPr>
      <w:r>
        <w:rPr>
          <w:b/>
          <w:bCs/>
        </w:rPr>
        <w:t xml:space="preserve">Base Reward Rate</w:t>
      </w:r>
    </w:p>
    <w:p>
      <w:pPr>
        <w:pStyle w:val="BodyText"/>
      </w:pPr>
      <m:oMathPara>
        <m:oMathParaPr>
          <m:jc m:val="center"/>
        </m:oMathParaPr>
        <m:oMath>
          <m:r>
            <m:t>0.05</m:t>
          </m:r>
          <m:r>
            <m:rPr>
              <m:sty m:val="p"/>
            </m:rPr>
            <m:t>≤</m:t>
          </m:r>
          <m:sSub>
            <m:e>
              <m:r>
                <m:t>r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≤</m:t>
          </m:r>
          <m:r>
            <m:t>0.15</m:t>
          </m:r>
        </m:oMath>
      </m:oMathPara>
    </w:p>
    <w:p>
      <w:pPr>
        <w:pStyle w:val="FirstParagraph"/>
      </w:pPr>
      <w:r>
        <w:rPr>
          <w:b/>
          <w:bCs/>
        </w:rPr>
        <w:t xml:space="preserve">Partner Tier Thresholds</w:t>
      </w:r>
      <w:r>
        <w:t xml:space="preserve"> </w:t>
      </w:r>
      <w:r>
        <w:t xml:space="preserve">Contribution-share thresholds for Bronze/Silver/Gold may be adjusted within bounds.</w:t>
      </w:r>
    </w:p>
    <w:p>
      <w:pPr>
        <w:pStyle w:val="BodyText"/>
      </w:pPr>
      <w:r>
        <w:rPr>
          <w:b/>
          <w:bCs/>
        </w:rPr>
        <w:t xml:space="preserve">Reward Pool Allocation</w:t>
      </w:r>
      <w:r>
        <w:t xml:space="preserve"> </w:t>
      </w:r>
      <w:r>
        <w:t xml:space="preserve">Default: 70% partners / 30% stakers. DAO may adjust within:</w:t>
      </w:r>
    </w:p>
    <w:p>
      <w:pPr>
        <w:pStyle w:val="BodyText"/>
      </w:pPr>
      <m:oMathPara>
        <m:oMathParaPr>
          <m:jc m:val="center"/>
        </m:oMathParaPr>
        <m:oMath>
          <m:r>
            <m:t>60</m:t>
          </m:r>
          <m:r>
            <m:rPr>
              <m:sty m:val="p"/>
            </m:rPr>
            <m:t>%</m:t>
          </m:r>
          <m:r>
            <m:rPr>
              <m:sty m:val="p"/>
            </m:rPr>
            <m:t>≤</m:t>
          </m:r>
          <m:sSub>
            <m:e>
              <m:r>
                <m:t>B</m:t>
              </m:r>
            </m:e>
            <m:sub>
              <m:r>
                <m:t>p</m:t>
              </m:r>
              <m:r>
                <m:t>a</m:t>
              </m:r>
              <m:r>
                <m:t>r</m:t>
              </m:r>
              <m:r>
                <m:t>t</m:t>
              </m:r>
              <m:r>
                <m:t>n</m:t>
              </m:r>
              <m:r>
                <m:t>e</m:t>
              </m:r>
              <m:r>
                <m:t>r</m:t>
              </m:r>
              <m:r>
                <m:t>s</m:t>
              </m:r>
            </m:sub>
          </m:sSub>
          <m:r>
            <m:rPr>
              <m:sty m:val="p"/>
            </m:rPr>
            <m:t>≤</m:t>
          </m:r>
          <m:r>
            <m:t>80</m:t>
          </m:r>
          <m:r>
            <m:rPr>
              <m:sty m:val="p"/>
            </m:rPr>
            <m:t>%</m:t>
          </m:r>
          <m:r>
            <m:rPr>
              <m:sty m:val="p"/>
            </m:rPr>
            <m:t>,</m:t>
          </m:r>
          <m:r>
            <m:t>  </m:t>
          </m:r>
          <m:r>
            <m:t>20</m:t>
          </m:r>
          <m:r>
            <m:rPr>
              <m:sty m:val="p"/>
            </m:rPr>
            <m:t>%</m:t>
          </m:r>
          <m:r>
            <m:rPr>
              <m:sty m:val="p"/>
            </m:rPr>
            <m:t>≤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t</m:t>
              </m:r>
              <m:r>
                <m:t>a</m:t>
              </m:r>
              <m:r>
                <m:t>k</m:t>
              </m:r>
              <m:r>
                <m:t>e</m:t>
              </m:r>
              <m:r>
                <m:t>r</m:t>
              </m:r>
              <m:r>
                <m:t>s</m:t>
              </m:r>
            </m:sub>
          </m:sSub>
          <m:r>
            <m:rPr>
              <m:sty m:val="p"/>
            </m:rPr>
            <m:t>≤</m:t>
          </m:r>
          <m:r>
            <m:t>40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b/>
          <w:bCs/>
        </w:rPr>
        <w:t xml:space="preserve">Initial Weekly Emission Ceiling</w:t>
      </w:r>
    </w:p>
    <w:p>
      <w:pPr>
        <w:pStyle w:val="BodyText"/>
      </w:pPr>
      <m:oMathPara>
        <m:oMathParaPr>
          <m:jc m:val="center"/>
        </m:oMathParaPr>
        <m:oMath>
          <m:r>
            <m:t>0.0005</m:t>
          </m:r>
          <m:r>
            <m:rPr>
              <m:sty m:val="p"/>
            </m:rPr>
            <m:t>×</m:t>
          </m:r>
          <m:sSub>
            <m:e>
              <m:r>
                <m:t>S</m:t>
              </m:r>
            </m:e>
            <m:sub>
              <m:r>
                <m:t>e</m:t>
              </m:r>
              <m:r>
                <m:t>m</m:t>
              </m:r>
              <m:r>
                <m:t>i</m:t>
              </m:r>
              <m:r>
                <m:t>s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0.002</m:t>
          </m:r>
          <m:r>
            <m:rPr>
              <m:sty m:val="p"/>
            </m:rPr>
            <m:t>×</m:t>
          </m:r>
          <m:sSub>
            <m:e>
              <m:r>
                <m:t>S</m:t>
              </m:r>
            </m:e>
            <m:sub>
              <m:r>
                <m:t>e</m:t>
              </m:r>
              <m:r>
                <m:t>m</m:t>
              </m:r>
              <m:r>
                <m:t>i</m:t>
              </m:r>
              <m:r>
                <m:t>s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For PSRE: lower bound ≈ 6,300 PSRE/week; upper bound ≈ 25,200 PSRE/week.</w:t>
      </w:r>
    </w:p>
    <w:p>
      <w:pPr>
        <w:pStyle w:val="BodyText"/>
      </w:pPr>
      <w:r>
        <w:rPr>
          <w:b/>
          <w:bCs/>
        </w:rPr>
        <w:t xml:space="preserve">Minimum Initial Buy (</w:t>
      </w:r>
      <m:oMath>
        <m:sSub>
          <m:e>
            <m:r>
              <m:t>S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DAO may adjust the minimum initial buy requirement within predefined bounds</w:t>
      </w:r>
      <w:r>
        <w:t xml:space="preserve"> </w:t>
      </w:r>
      <w:r>
        <w:t xml:space="preserve">(denominated in USDC to maintain stable deterrence value).</w:t>
      </w:r>
    </w:p>
    <w:bookmarkEnd w:id="54"/>
    <w:bookmarkStart w:id="55" w:name="non-modifiable-parameters"/>
    <w:p>
      <w:pPr>
        <w:pStyle w:val="Heading3"/>
      </w:pPr>
      <w:r>
        <w:t xml:space="preserve">10.2 Non-Modifiable Parameters</w:t>
      </w:r>
    </w:p>
    <w:p>
      <w:pPr>
        <w:pStyle w:val="FirstParagraph"/>
      </w:pPr>
      <w:r>
        <w:t xml:space="preserve">The following are permanently fixed and cannot be modified by governance: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Supply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Emission Reserve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e</m:t>
                  </m:r>
                  <m:r>
                    <m:t>m</m:t>
                  </m:r>
                  <m:r>
                    <m:t>i</m:t>
                  </m:r>
                  <m:r>
                    <m:t>s</m:t>
                  </m:r>
                  <m:r>
                    <m:t>s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  <m:r>
                <m:t>600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Scarcity Function Form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t>c</m:t>
                  </m:r>
                  <m:r>
                    <m:t>a</m:t>
                  </m:r>
                  <m:r>
                    <m:t>r</m:t>
                  </m:r>
                  <m:r>
                    <m:t>c</m:t>
                  </m:r>
                  <m:r>
                    <m:t>i</m:t>
                  </m:r>
                  <m:r>
                    <m:t>t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t xml:space="preserve">Scarcity Exponent</w:t>
            </w:r>
          </w:p>
        </w:tc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Minting Rule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m</m:t>
                  </m:r>
                  <m:r>
                    <m:t>a</m:t>
                  </m:r>
                  <m:r>
                    <m:t>n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t>c</m:t>
                  </m:r>
                  <m:r>
                    <m:t>a</m:t>
                  </m:r>
                  <m:r>
                    <m:t>r</m:t>
                  </m:r>
                  <m:r>
                    <m:t>c</m:t>
                  </m:r>
                  <m:r>
                    <m:t>i</m:t>
                  </m:r>
                  <m:r>
                    <m:t>t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S</m:t>
                  </m:r>
                </m:e>
                <m:sub>
                  <m:r>
                    <m:t>e</m:t>
                  </m:r>
                  <m:r>
                    <m:t>m</m:t>
                  </m:r>
                  <m:r>
                    <m:t>i</m:t>
                  </m:r>
                  <m:r>
                    <m:t>s</m:t>
                  </m:r>
                  <m:r>
                    <m:t>s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cumS Ratchet Direction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nor/>
                      <m:sty m:val="p"/>
                    </m:rPr>
                    <m:t>cumS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is monotonically non-decreasing</w:t>
            </w:r>
          </w:p>
        </w:tc>
      </w:tr>
    </w:tbl>
    <w:p>
      <w:pPr>
        <w:pStyle w:val="BodyText"/>
      </w:pPr>
      <w:r>
        <w:t xml:space="preserve">The DAO cannot mint tokens outside the minting rule.</w:t>
      </w:r>
    </w:p>
    <w:bookmarkEnd w:id="55"/>
    <w:bookmarkStart w:id="56" w:name="monetary-policy-integrity"/>
    <w:p>
      <w:pPr>
        <w:pStyle w:val="Heading3"/>
      </w:pPr>
      <w:r>
        <w:t xml:space="preserve">10.3 Monetary Policy Integrity</w:t>
      </w:r>
    </w:p>
    <w:p>
      <w:pPr>
        <w:pStyle w:val="FirstParagraph"/>
      </w:pPr>
      <w:r>
        <w:t xml:space="preserve">The immutable supply cap, scarcity function, and emission reserve ensure that Prospereum’s</w:t>
      </w:r>
      <w:r>
        <w:t xml:space="preserve"> </w:t>
      </w:r>
      <w:r>
        <w:t xml:space="preserve">monetary policy remains predictable and resistant to discretionary inflation. Governance is</w:t>
      </w:r>
      <w:r>
        <w:t xml:space="preserve"> </w:t>
      </w:r>
      <w:r>
        <w:t xml:space="preserve">limited to adjusting operational parameters while the fundamental token issuance model</w:t>
      </w:r>
      <w:r>
        <w:t xml:space="preserve"> </w:t>
      </w:r>
      <w:r>
        <w:t xml:space="preserve">remains fixed.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Xdd4a8a633c83fcb1655b6404fbc7020f4eb0535"/>
    <w:p>
      <w:pPr>
        <w:pStyle w:val="Heading2"/>
      </w:pPr>
      <w:r>
        <w:t xml:space="preserve">11. Why the Reward Mechanism is Non-Inflationary</w:t>
      </w:r>
    </w:p>
    <w:p>
      <w:pPr>
        <w:pStyle w:val="FirstParagraph"/>
      </w:pPr>
      <w:r>
        <w:t xml:space="preserve">A common question about behavioral mining protocols is whether reward emission creates</w:t>
      </w:r>
      <w:r>
        <w:t xml:space="preserve"> </w:t>
      </w:r>
      <w:r>
        <w:t xml:space="preserve">inflationary pressure on the token. The Prospereum design is specifically constructed to be</w:t>
      </w:r>
      <w:r>
        <w:t xml:space="preserve"> </w:t>
      </w:r>
      <w:r>
        <w:t xml:space="preserve">non-inflationary in both supply and circulating terms.</w:t>
      </w:r>
    </w:p>
    <w:bookmarkStart w:id="58" w:name="X0b5939ea7e925b1668962cce8ab91a9db2e6eb1"/>
    <w:p>
      <w:pPr>
        <w:pStyle w:val="Heading3"/>
      </w:pPr>
      <w:r>
        <w:t xml:space="preserve">11.1 The Scarcity Cap is Always the Binding Constraint</w:t>
      </w:r>
    </w:p>
    <w:p>
      <w:pPr>
        <w:pStyle w:val="FirstParagraph"/>
      </w:pPr>
      <w:r>
        <w:t xml:space="preserve">The actual emission in any epoch is bounded by: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E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m</m:t>
                  </m:r>
                  <m:r>
                    <m:t>a</m:t>
                  </m:r>
                  <m:r>
                    <m:t>n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t>c</m:t>
                  </m:r>
                  <m:r>
                    <m:t>a</m:t>
                  </m:r>
                  <m:r>
                    <m:t>r</m:t>
                  </m:r>
                  <m:r>
                    <m:t>c</m:t>
                  </m:r>
                  <m:r>
                    <m:t>i</m:t>
                  </m:r>
                  <m:r>
                    <m:t>t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S</m:t>
                  </m:r>
                </m:e>
                <m:sub>
                  <m:r>
                    <m:t>e</m:t>
                  </m:r>
                  <m:r>
                    <m:t>m</m:t>
                  </m:r>
                  <m:r>
                    <m:t>i</m:t>
                  </m:r>
                  <m:r>
                    <m:t>s</m:t>
                  </m:r>
                  <m:r>
                    <m:t>s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The scarcity cap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  <m:r>
              <m:t>c</m:t>
            </m:r>
            <m:r>
              <m:t>a</m:t>
            </m:r>
            <m:r>
              <m:t>r</m:t>
            </m:r>
            <m:r>
              <m:t>c</m:t>
            </m:r>
            <m:r>
              <m:t>i</m:t>
            </m:r>
            <m:r>
              <m:t>t</m:t>
            </m:r>
            <m:r>
              <m:t>y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always active and declines</w:t>
      </w:r>
      <w:r>
        <w:t xml:space="preserve"> </w:t>
      </w:r>
      <w:r>
        <w:t xml:space="preserve">monotonically 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increases. At genesis, the maximum possible emission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s</m:t>
              </m:r>
              <m:r>
                <m:t>c</m:t>
              </m:r>
              <m:r>
                <m:t>a</m:t>
              </m:r>
              <m:r>
                <m:t>r</m:t>
              </m:r>
              <m:r>
                <m:t>c</m:t>
              </m:r>
              <m:r>
                <m:t>i</m:t>
              </m:r>
              <m:r>
                <m:t>t</m:t>
              </m:r>
              <m:r>
                <m:t>y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0.001</m:t>
          </m:r>
          <m:r>
            <m:rPr>
              <m:sty m:val="p"/>
            </m:rPr>
            <m:t>×</m:t>
          </m:r>
          <m:sSub>
            <m:e>
              <m:r>
                <m:t>S</m:t>
              </m:r>
            </m:e>
            <m:sub>
              <m:r>
                <m:t>e</m:t>
              </m:r>
              <m:r>
                <m:t>m</m:t>
              </m:r>
              <m:r>
                <m:t>i</m:t>
              </m:r>
              <m:r>
                <m:t>s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,</m:t>
          </m:r>
          <m:r>
            <m:t>600</m:t>
          </m:r>
          <m:r>
            <m:rPr>
              <m:nor/>
              <m:sty m:val="p"/>
            </m:rPr>
            <m:t> PSRE/week</m:t>
          </m:r>
        </m:oMath>
      </m:oMathPara>
    </w:p>
    <w:p>
      <w:pPr>
        <w:pStyle w:val="FirstParagraph"/>
      </w:pPr>
      <w:r>
        <w:t xml:space="preserve">This ceiling declines toward zero as the emission reserve is consumed. Regardless of how much</w:t>
      </w:r>
      <w:r>
        <w:t xml:space="preserve"> </w:t>
      </w:r>
      <w:r>
        <w:t xml:space="preserve">demand partners generate, emission</w:t>
      </w:r>
      <w:r>
        <w:t xml:space="preserve"> </w:t>
      </w:r>
      <w:r>
        <w:rPr>
          <w:b/>
          <w:bCs/>
        </w:rPr>
        <w:t xml:space="preserve">cannot exceed this ceiling</w:t>
      </w:r>
      <w:r>
        <w:t xml:space="preserve">. Total emission over the</w:t>
      </w:r>
      <w:r>
        <w:t xml:space="preserve"> </w:t>
      </w:r>
      <w:r>
        <w:t xml:space="preserve">protocol’s entire lifetime is absolutely bounded at: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B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b>
            <m:e>
              <m:r>
                <m:t>S</m:t>
              </m:r>
            </m:e>
            <m:sub>
              <m:r>
                <m:t>e</m:t>
              </m:r>
              <m:r>
                <m:t>m</m:t>
              </m:r>
              <m:r>
                <m:t>i</m:t>
              </m:r>
              <m:r>
                <m:t>s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,</m:t>
          </m:r>
          <m:r>
            <m:t>600</m:t>
          </m:r>
          <m:r>
            <m:rPr>
              <m:sty m:val="p"/>
            </m:rPr>
            <m:t>,</m:t>
          </m:r>
          <m:r>
            <m:t>000</m:t>
          </m:r>
          <m:r>
            <m:rPr>
              <m:nor/>
              <m:sty m:val="p"/>
            </m:rPr>
            <m:t> PSRE</m:t>
          </m:r>
        </m:oMath>
      </m:oMathPara>
    </w:p>
    <w:bookmarkEnd w:id="58"/>
    <w:bookmarkStart w:id="59" w:name="X348717ac20100db4551cfc8261db1f2a00e60a4"/>
    <w:p>
      <w:pPr>
        <w:pStyle w:val="Heading3"/>
      </w:pPr>
      <w:r>
        <w:t xml:space="preserve">11.2 Partner Buying Creates Net Deflationary Pressure on Circulating Supply</w:t>
      </w:r>
    </w:p>
    <w:p>
      <w:pPr>
        <w:pStyle w:val="FirstParagraph"/>
      </w:pPr>
      <w:r>
        <w:t xml:space="preserve">Partners must purchase PSRE from the open market to grow their ecosystem balance and earn</w:t>
      </w:r>
      <w:r>
        <w:t xml:space="preserve"> </w:t>
      </w:r>
      <w:r>
        <w:t xml:space="preserve">rewards. For every 100 PSRE a partner ecosystem grows (raising cumS by 100 PSRE):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100 PSRE is removed from circulating supply</w:t>
      </w:r>
      <w:r>
        <w:t xml:space="preserve"> </w:t>
      </w:r>
      <w:r>
        <w:t xml:space="preserve">(bought from market, held in vault ecosystem)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Only ~10 PSRE of new supply is emitted as reward</w:t>
      </w:r>
      <w:r>
        <w:t xml:space="preserve"> </w:t>
      </w:r>
      <w:r>
        <w:t xml:space="preserve">(at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applied to</w:t>
      </w:r>
      <w:r>
        <w:t xml:space="preserve"> </w:t>
      </w:r>
      <m:oMath>
        <m:r>
          <m:rPr>
            <m:sty m:val="p"/>
          </m:rPr>
          <m:t>Δ</m:t>
        </m:r>
        <m:r>
          <m:rPr>
            <m:nor/>
            <m:sty m:val="p"/>
          </m:rPr>
          <m:t>cumS</m:t>
        </m:r>
      </m:oMath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That reward PSRE</w:t>
      </w:r>
      <w:r>
        <w:t xml:space="preserve"> </w:t>
      </w:r>
      <w:r>
        <w:rPr>
          <w:b/>
          <w:bCs/>
        </w:rPr>
        <w:t xml:space="preserve">also enters the vault ecosystem</w:t>
      </w:r>
      <w:r>
        <w:t xml:space="preserve"> </w:t>
      </w:r>
      <w:r>
        <w:t xml:space="preserve">— it is distributed to CustomerVaults, not sold</w:t>
      </w:r>
    </w:p>
    <w:p>
      <w:pPr>
        <w:pStyle w:val="FirstParagraph"/>
      </w:pPr>
      <w:r>
        <w:t xml:space="preserve">The net circulating supply effect per epoch of partner ecosystem growth is approximately</w:t>
      </w:r>
      <w:r>
        <w:t xml:space="preserve"> </w:t>
      </w:r>
      <w:r>
        <w:rPr>
          <w:b/>
          <w:bCs/>
        </w:rPr>
        <w:t xml:space="preserve">−90%</w:t>
      </w:r>
      <w:r>
        <w:t xml:space="preserve">: for every 100 PSRE of cumS growth, only ~10 PSRE of new supply is created, and</w:t>
      </w:r>
      <w:r>
        <w:t xml:space="preserve"> </w:t>
      </w:r>
      <w:r>
        <w:t xml:space="preserve">both the purchased PSRE and the reward enter the vault ecosystem rather than circulating.</w:t>
      </w:r>
    </w:p>
    <w:bookmarkEnd w:id="59"/>
    <w:bookmarkStart w:id="60" w:name="reward-psre-does-not-circulate"/>
    <w:p>
      <w:pPr>
        <w:pStyle w:val="Heading3"/>
      </w:pPr>
      <w:r>
        <w:t xml:space="preserve">11.3 Reward PSRE Does Not Circulate</w:t>
      </w:r>
    </w:p>
    <w:p>
      <w:pPr>
        <w:pStyle w:val="FirstParagraph"/>
      </w:pPr>
      <w:r>
        <w:t xml:space="preserve">Reward PSRE minted by the RewardEngine is deposited into the PartnerVault and distributed</w:t>
      </w:r>
      <w:r>
        <w:t xml:space="preserve"> </w:t>
      </w:r>
      <w:r>
        <w:t xml:space="preserve">to registered CustomerVaults. It does not enter the open market. It only becomes potentially</w:t>
      </w:r>
      <w:r>
        <w:t xml:space="preserve"> </w:t>
      </w:r>
      <w:r>
        <w:t xml:space="preserve">circulating if a customer explicitly withdraws their CustomerVault balance to an external</w:t>
      </w:r>
      <w:r>
        <w:t xml:space="preserve"> </w:t>
      </w:r>
      <w:r>
        <w:t xml:space="preserve">address — and that withdrawal reduces</w:t>
      </w:r>
      <w:r>
        <w:t xml:space="preserve"> </w:t>
      </w:r>
      <m:oMath>
        <m:sSub>
          <m:e>
            <m:r>
              <m:t>S</m:t>
            </m:r>
          </m:e>
          <m:sub>
            <m:r>
              <m:t>e</m:t>
            </m:r>
            <m:r>
              <m:t>c</m:t>
            </m:r>
            <m:r>
              <m:t>o</m:t>
            </m:r>
          </m:sub>
        </m:sSub>
      </m:oMath>
      <w:r>
        <w:t xml:space="preserve">. If this causes the ecosystem balance to drop</w:t>
      </w:r>
      <w:r>
        <w:t xml:space="preserve"> </w:t>
      </w:r>
      <w:r>
        <w:t xml:space="preserve">below cumS (which remains at the prior peak), no reward is earned until the ecosystem grows</w:t>
      </w:r>
      <w:r>
        <w:t xml:space="preserve"> </w:t>
      </w:r>
      <w:r>
        <w:t xml:space="preserve">past cumS again.</w:t>
      </w:r>
    </w:p>
    <w:p>
      <w:pPr>
        <w:pStyle w:val="BodyText"/>
      </w:pPr>
      <w:r>
        <w:t xml:space="preserve">This creates a strong economic incentive for partners to retain customers and discourage</w:t>
      </w:r>
      <w:r>
        <w:t xml:space="preserve"> </w:t>
      </w:r>
      <w:r>
        <w:t xml:space="preserve">withdrawals — not through protocol penalty, but through direct commercial self-interest.</w:t>
      </w:r>
    </w:p>
    <w:bookmarkEnd w:id="60"/>
    <w:bookmarkStart w:id="61" w:name="absolute-supply-cap"/>
    <w:p>
      <w:pPr>
        <w:pStyle w:val="Heading3"/>
      </w:pPr>
      <w:r>
        <w:t xml:space="preserve">11.4 Absolute Supply Cap</w:t>
      </w:r>
    </w:p>
    <w:p>
      <w:pPr>
        <w:pStyle w:val="FirstParagraph"/>
      </w:pPr>
      <w:r>
        <w:t xml:space="preserve">Total emission over the protocol’s lifetime cannot exceed</w:t>
      </w:r>
      <w:r>
        <w:t xml:space="preserve"> </w:t>
      </w:r>
      <m:oMath>
        <m:sSub>
          <m:e>
            <m:r>
              <m:t>S</m:t>
            </m:r>
          </m:e>
          <m:sub>
            <m:r>
              <m:t>e</m:t>
            </m:r>
            <m:r>
              <m:t>m</m:t>
            </m:r>
            <m:r>
              <m:t>i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,</m:t>
        </m:r>
        <m:r>
          <m:t>600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PSRE</w:t>
      </w:r>
      <w:r>
        <w:t xml:space="preserve"> </w:t>
      </w:r>
      <w:r>
        <w:t xml:space="preserve">by construction of the minting rule. The DAO cannot mint additional PSRE, cannot override the</w:t>
      </w:r>
      <w:r>
        <w:t xml:space="preserve"> </w:t>
      </w:r>
      <w:r>
        <w:t xml:space="preserve">scarcity function, and cannot increase</w:t>
      </w:r>
      <w:r>
        <w:t xml:space="preserve"> </w:t>
      </w:r>
      <m:oMath>
        <m:sSub>
          <m:e>
            <m:r>
              <m:t>S</m:t>
            </m:r>
          </m:e>
          <m:sub>
            <m:r>
              <m:t>e</m:t>
            </m:r>
            <m:r>
              <m:t>m</m:t>
            </m:r>
            <m:r>
              <m:t>i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conclusion"/>
    <w:p>
      <w:pPr>
        <w:pStyle w:val="Heading2"/>
      </w:pPr>
      <w:r>
        <w:t xml:space="preserve">12. Conclusion</w:t>
      </w:r>
    </w:p>
    <w:p>
      <w:pPr>
        <w:pStyle w:val="FirstParagraph"/>
      </w:pPr>
      <w:r>
        <w:t xml:space="preserve">Prospereum v3.1 refines</w:t>
      </w:r>
      <w:r>
        <w:t xml:space="preserve"> </w:t>
      </w:r>
      <w:r>
        <w:rPr>
          <w:b/>
          <w:bCs/>
        </w:rPr>
        <w:t xml:space="preserve">Proof of Net Retention</w:t>
      </w:r>
      <w:r>
        <w:t xml:space="preserve"> </w:t>
      </w:r>
      <w:r>
        <w:t xml:space="preserve">with a cleaner, more structurally sound</w:t>
      </w:r>
      <w:r>
        <w:t xml:space="preserve"> </w:t>
      </w:r>
      <w:r>
        <w:t xml:space="preserve">reward mechanism: the cumulative high-water-mark.</w:t>
      </w:r>
    </w:p>
    <w:p>
      <w:pPr>
        <w:pStyle w:val="BodyText"/>
      </w:pPr>
      <w:r>
        <w:t xml:space="preserve">Where v3.0 rewarded time-weighted retention, v3.1 rewards only cumulative net ecosystem</w:t>
      </w:r>
      <w:r>
        <w:t xml:space="preserve"> </w:t>
      </w:r>
      <w:r>
        <w:t xml:space="preserve">growth — the delta between an ecosystem’s current balance and its all-time peak. This single</w:t>
      </w:r>
      <w:r>
        <w:t xml:space="preserve"> </w:t>
      </w:r>
      <w:r>
        <w:t xml:space="preserve">architectural change eliminates the TWR-delta formula, the 4-epoch vesting schedule, and</w:t>
      </w:r>
      <w:r>
        <w:t xml:space="preserve"> </w:t>
      </w:r>
      <w:r>
        <w:t xml:space="preserve">the vault bond, replacing all three with a single, self-enforcing ratchet mechanism.</w:t>
      </w:r>
    </w:p>
    <w:p>
      <w:pPr>
        <w:pStyle w:val="BodyText"/>
      </w:pPr>
      <w:r>
        <w:t xml:space="preserve">The result is a protocol that is:</w:t>
      </w:r>
    </w:p>
    <w:p>
      <w:pPr>
        <w:pStyle w:val="BodyText"/>
      </w:pPr>
      <w:r>
        <w:rPr>
          <w:b/>
          <w:bCs/>
        </w:rPr>
        <w:t xml:space="preserve">Demand-Bounded ∩ Scarcity-Controlled ∩ Growth-Verified ∩ Governance-Limited</w:t>
      </w:r>
    </w:p>
    <w:p>
      <w:pPr>
        <w:pStyle w:val="BodyText"/>
      </w:pPr>
      <w:r>
        <w:t xml:space="preserve">Prospereum bridges Bitcoin’s scarcity discipline with Ethereum’s programmable ecosystem</w:t>
      </w:r>
      <w:r>
        <w:t xml:space="preserve"> </w:t>
      </w:r>
      <w:r>
        <w:t xml:space="preserve">model, and extends both with a commerce-native reward layer that aligns the interests of</w:t>
      </w:r>
      <w:r>
        <w:t xml:space="preserve"> </w:t>
      </w:r>
      <w:r>
        <w:t xml:space="preserve">ecommerce brands, their customers, and the protocol’s long-term sustainability.</w:t>
      </w:r>
    </w:p>
    <w:p>
      <w:pPr>
        <w:pStyle w:val="BodyText"/>
      </w:pPr>
      <w:r>
        <w:t xml:space="preserve">The cumS ratchet is not merely an anti-gaming measure — it is a direct expression of the</w:t>
      </w:r>
      <w:r>
        <w:t xml:space="preserve"> </w:t>
      </w:r>
      <w:r>
        <w:t xml:space="preserve">protocol’s thesis: that genuine economic value, once created within a commerce ecosystem,</w:t>
      </w:r>
      <w:r>
        <w:t xml:space="preserve"> </w:t>
      </w:r>
      <w:r>
        <w:t xml:space="preserve">should be recognized permanently and rewarded only when it grows further.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2026-03-25T01:28:53Z</dcterms:created>
  <dcterms:modified xsi:type="dcterms:W3CDTF">2026-03-25T01:28:53Z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