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711" w:type="dxa"/>
        <w:tblInd w:w="-147" w:type="dxa"/>
        <w:tblLook w:val="04A0" w:firstRow="1" w:lastRow="0" w:firstColumn="1" w:lastColumn="0" w:noHBand="0" w:noVBand="1"/>
      </w:tblPr>
      <w:tblGrid>
        <w:gridCol w:w="318"/>
        <w:gridCol w:w="607"/>
        <w:gridCol w:w="1302"/>
        <w:gridCol w:w="1175"/>
        <w:gridCol w:w="2545"/>
        <w:gridCol w:w="1175"/>
        <w:gridCol w:w="640"/>
        <w:gridCol w:w="638"/>
      </w:tblGrid>
      <w:tr w:rsidR="008A42C9" w:rsidRPr="00417EDC" w:rsidTr="00013368">
        <w:trPr>
          <w:trHeight w:val="85"/>
        </w:trPr>
        <w:tc>
          <w:tcPr>
            <w:tcW w:w="642" w:type="dxa"/>
          </w:tcPr>
          <w:p w:rsidR="008A42C9" w:rsidRDefault="008A42C9" w:rsidP="00013368">
            <w:pPr>
              <w:jc w:val="both"/>
            </w:pPr>
          </w:p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ID</w:t>
            </w:r>
          </w:p>
        </w:tc>
        <w:tc>
          <w:tcPr>
            <w:tcW w:w="1302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Nombre prueba</w:t>
            </w:r>
          </w:p>
        </w:tc>
        <w:tc>
          <w:tcPr>
            <w:tcW w:w="1175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Entrada</w:t>
            </w:r>
          </w:p>
        </w:tc>
        <w:tc>
          <w:tcPr>
            <w:tcW w:w="1532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Procedimiento</w:t>
            </w:r>
          </w:p>
        </w:tc>
        <w:tc>
          <w:tcPr>
            <w:tcW w:w="1175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Salida</w:t>
            </w:r>
          </w:p>
        </w:tc>
        <w:tc>
          <w:tcPr>
            <w:tcW w:w="1278" w:type="dxa"/>
            <w:gridSpan w:val="2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Estado</w:t>
            </w:r>
          </w:p>
        </w:tc>
      </w:tr>
      <w:tr w:rsidR="008A42C9" w:rsidRPr="00417EDC" w:rsidTr="00013368">
        <w:trPr>
          <w:trHeight w:val="85"/>
        </w:trPr>
        <w:tc>
          <w:tcPr>
            <w:tcW w:w="642" w:type="dxa"/>
            <w:vMerge w:val="restart"/>
          </w:tcPr>
          <w:p w:rsidR="008A42C9" w:rsidRPr="00417EDC" w:rsidRDefault="008A42C9" w:rsidP="00013368">
            <w:pPr>
              <w:jc w:val="both"/>
            </w:pPr>
            <w:r>
              <w:t>1</w:t>
            </w:r>
          </w:p>
        </w:tc>
        <w:tc>
          <w:tcPr>
            <w:tcW w:w="607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t>1.01</w:t>
            </w:r>
          </w:p>
        </w:tc>
        <w:tc>
          <w:tcPr>
            <w:tcW w:w="1302" w:type="dxa"/>
            <w:vMerge w:val="restart"/>
            <w:noWrap/>
          </w:tcPr>
          <w:p w:rsidR="008A42C9" w:rsidRDefault="008A42C9" w:rsidP="00013368"/>
          <w:p w:rsidR="008A42C9" w:rsidRPr="00B53AD6" w:rsidRDefault="008A42C9" w:rsidP="000133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Toma de Datos cíclica </w:t>
            </w:r>
          </w:p>
        </w:tc>
        <w:tc>
          <w:tcPr>
            <w:tcW w:w="1175" w:type="dxa"/>
            <w:vMerge w:val="restart"/>
            <w:noWrap/>
          </w:tcPr>
          <w:p w:rsidR="008A42C9" w:rsidRDefault="008A42C9" w:rsidP="00013368">
            <w:pPr>
              <w:jc w:val="both"/>
            </w:pPr>
          </w:p>
          <w:p w:rsidR="008A42C9" w:rsidRDefault="008A42C9" w:rsidP="00013368"/>
          <w:p w:rsidR="008A42C9" w:rsidRPr="00B53AD6" w:rsidRDefault="008A42C9" w:rsidP="000133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Iniciar la simulación </w:t>
            </w:r>
          </w:p>
        </w:tc>
        <w:tc>
          <w:tcPr>
            <w:tcW w:w="1532" w:type="dxa"/>
            <w:vMerge w:val="restart"/>
            <w:noWrap/>
          </w:tcPr>
          <w:p w:rsidR="008A42C9" w:rsidRDefault="008A42C9" w:rsidP="00013368">
            <w:r>
              <w:t>1.- iniciar EasymodbusServerSimulator</w:t>
            </w:r>
          </w:p>
          <w:p w:rsidR="008A42C9" w:rsidRDefault="008A42C9" w:rsidP="00013368">
            <w:r>
              <w:t xml:space="preserve">2.-Inciar el .jar de la aplicación </w:t>
            </w:r>
          </w:p>
          <w:p w:rsidR="008A42C9" w:rsidRDefault="008A42C9" w:rsidP="00013368">
            <w:r>
              <w:t xml:space="preserve">3.- Revisar por consola si los datos se actualizan cada 1 minuto </w:t>
            </w:r>
          </w:p>
          <w:p w:rsidR="008A42C9" w:rsidRPr="00417EDC" w:rsidRDefault="008A42C9" w:rsidP="00013368"/>
        </w:tc>
        <w:tc>
          <w:tcPr>
            <w:tcW w:w="1175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Se logra tomar los datos de forma cíclica y luego son subidos a la BD</w:t>
            </w: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Fallo</w:t>
            </w: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Paso</w:t>
            </w:r>
          </w:p>
        </w:tc>
      </w:tr>
      <w:tr w:rsidR="008A42C9" w:rsidRPr="00417EDC" w:rsidTr="00013368">
        <w:trPr>
          <w:trHeight w:val="441"/>
        </w:trPr>
        <w:tc>
          <w:tcPr>
            <w:tcW w:w="642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30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175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53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175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  <w:bookmarkStart w:id="0" w:name="_GoBack"/>
        <w:bookmarkEnd w:id="0"/>
      </w:tr>
      <w:tr w:rsidR="008A42C9" w:rsidRPr="00417EDC" w:rsidTr="00013368">
        <w:trPr>
          <w:trHeight w:val="85"/>
        </w:trPr>
        <w:tc>
          <w:tcPr>
            <w:tcW w:w="642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t>1.02</w:t>
            </w:r>
          </w:p>
        </w:tc>
        <w:tc>
          <w:tcPr>
            <w:tcW w:w="1302" w:type="dxa"/>
            <w:vMerge w:val="restart"/>
            <w:noWrap/>
          </w:tcPr>
          <w:p w:rsidR="008A42C9" w:rsidRPr="00417EDC" w:rsidRDefault="008A42C9" w:rsidP="00013368">
            <w:r>
              <w:rPr>
                <w:rFonts w:ascii="Calibri" w:hAnsi="Calibri" w:cs="Calibri"/>
                <w:color w:val="000000"/>
              </w:rPr>
              <w:t>Toma de Datos cíclica</w:t>
            </w:r>
          </w:p>
        </w:tc>
        <w:tc>
          <w:tcPr>
            <w:tcW w:w="1175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Iniciar la simulación </w:t>
            </w:r>
          </w:p>
        </w:tc>
        <w:tc>
          <w:tcPr>
            <w:tcW w:w="1532" w:type="dxa"/>
            <w:vMerge w:val="restart"/>
            <w:noWrap/>
          </w:tcPr>
          <w:p w:rsidR="008A42C9" w:rsidRDefault="008A42C9" w:rsidP="00013368">
            <w:r>
              <w:t>1.- iniciar EasymodbusServerSimulator</w:t>
            </w:r>
          </w:p>
          <w:p w:rsidR="008A42C9" w:rsidRDefault="008A42C9" w:rsidP="00013368">
            <w:r>
              <w:t xml:space="preserve">2.-Inciar el .jar de la aplicación </w:t>
            </w:r>
          </w:p>
          <w:p w:rsidR="008A42C9" w:rsidRDefault="008A42C9" w:rsidP="00013368">
            <w:r>
              <w:t xml:space="preserve">3.- Revisar por consola si los datos se actualizan cada 1 minuto </w:t>
            </w:r>
          </w:p>
          <w:p w:rsidR="008A42C9" w:rsidRPr="00417EDC" w:rsidRDefault="008A42C9" w:rsidP="00013368">
            <w:pPr>
              <w:jc w:val="both"/>
            </w:pPr>
          </w:p>
        </w:tc>
        <w:tc>
          <w:tcPr>
            <w:tcW w:w="1175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No se logra la toma de datos cíclicos </w:t>
            </w: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Fallo</w:t>
            </w: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Paso</w:t>
            </w:r>
          </w:p>
        </w:tc>
      </w:tr>
      <w:tr w:rsidR="008A42C9" w:rsidRPr="00417EDC" w:rsidTr="00013368">
        <w:trPr>
          <w:trHeight w:val="352"/>
        </w:trPr>
        <w:tc>
          <w:tcPr>
            <w:tcW w:w="642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30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175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53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175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</w:tr>
    </w:tbl>
    <w:p w:rsidR="008A42C9" w:rsidRDefault="008A42C9" w:rsidP="008A42C9">
      <w:pPr>
        <w:jc w:val="both"/>
      </w:pPr>
    </w:p>
    <w:tbl>
      <w:tblPr>
        <w:tblStyle w:val="Tablaconcuadrcula"/>
        <w:tblW w:w="10144" w:type="dxa"/>
        <w:tblLook w:val="04A0" w:firstRow="1" w:lastRow="0" w:firstColumn="1" w:lastColumn="0" w:noHBand="0" w:noVBand="1"/>
      </w:tblPr>
      <w:tblGrid>
        <w:gridCol w:w="328"/>
        <w:gridCol w:w="607"/>
        <w:gridCol w:w="1601"/>
        <w:gridCol w:w="1302"/>
        <w:gridCol w:w="3304"/>
        <w:gridCol w:w="1724"/>
        <w:gridCol w:w="640"/>
        <w:gridCol w:w="638"/>
      </w:tblGrid>
      <w:tr w:rsidR="008A42C9" w:rsidRPr="00417EDC" w:rsidTr="00013368">
        <w:trPr>
          <w:trHeight w:val="247"/>
        </w:trPr>
        <w:tc>
          <w:tcPr>
            <w:tcW w:w="328" w:type="dxa"/>
            <w:vMerge w:val="restart"/>
          </w:tcPr>
          <w:p w:rsidR="008A42C9" w:rsidRPr="00417EDC" w:rsidRDefault="008A42C9" w:rsidP="00013368">
            <w:pPr>
              <w:jc w:val="both"/>
            </w:pPr>
            <w:r>
              <w:t>2</w:t>
            </w:r>
          </w:p>
        </w:tc>
        <w:tc>
          <w:tcPr>
            <w:tcW w:w="607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t>2.01</w:t>
            </w:r>
          </w:p>
        </w:tc>
        <w:tc>
          <w:tcPr>
            <w:tcW w:w="1601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Colección de datos TCP y subida a la nube exitosa </w:t>
            </w:r>
          </w:p>
        </w:tc>
        <w:tc>
          <w:tcPr>
            <w:tcW w:w="1302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Tomar los datos del simulador y subirlos a la nube </w:t>
            </w:r>
          </w:p>
        </w:tc>
        <w:tc>
          <w:tcPr>
            <w:tcW w:w="3304" w:type="dxa"/>
            <w:vMerge w:val="restart"/>
            <w:noWrap/>
          </w:tcPr>
          <w:p w:rsidR="008A42C9" w:rsidRDefault="008A42C9" w:rsidP="00013368">
            <w:pPr>
              <w:jc w:val="both"/>
            </w:pPr>
            <w:r>
              <w:t xml:space="preserve">1.-Iniciar el simulador y la aplicación </w:t>
            </w:r>
          </w:p>
          <w:p w:rsidR="008A42C9" w:rsidRDefault="008A42C9" w:rsidP="00013368">
            <w:pPr>
              <w:jc w:val="both"/>
            </w:pPr>
            <w:r>
              <w:t xml:space="preserve">2.- Comprobar la conexión </w:t>
            </w:r>
          </w:p>
          <w:p w:rsidR="008A42C9" w:rsidRDefault="008A42C9" w:rsidP="00013368">
            <w:pPr>
              <w:jc w:val="both"/>
            </w:pPr>
            <w:r>
              <w:t xml:space="preserve">3.-Revisar en la base de datos si los datos se subieron </w:t>
            </w:r>
          </w:p>
          <w:p w:rsidR="008A42C9" w:rsidRDefault="008A42C9" w:rsidP="00013368">
            <w:pPr>
              <w:jc w:val="both"/>
            </w:pPr>
          </w:p>
          <w:p w:rsidR="008A42C9" w:rsidRPr="00C66520" w:rsidRDefault="008A42C9" w:rsidP="00013368"/>
        </w:tc>
        <w:tc>
          <w:tcPr>
            <w:tcW w:w="1724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Es posible ver los datos en la nube </w:t>
            </w: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Fallo</w:t>
            </w: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Paso</w:t>
            </w:r>
          </w:p>
        </w:tc>
      </w:tr>
      <w:tr w:rsidR="008A42C9" w:rsidRPr="00417EDC" w:rsidTr="00013368">
        <w:trPr>
          <w:trHeight w:val="502"/>
        </w:trPr>
        <w:tc>
          <w:tcPr>
            <w:tcW w:w="328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601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30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330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72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</w:tr>
      <w:tr w:rsidR="008A42C9" w:rsidRPr="00417EDC" w:rsidTr="00013368">
        <w:trPr>
          <w:trHeight w:val="247"/>
        </w:trPr>
        <w:tc>
          <w:tcPr>
            <w:tcW w:w="328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t>2.02</w:t>
            </w:r>
          </w:p>
        </w:tc>
        <w:tc>
          <w:tcPr>
            <w:tcW w:w="1601" w:type="dxa"/>
            <w:vMerge w:val="restart"/>
            <w:noWrap/>
          </w:tcPr>
          <w:p w:rsidR="008A42C9" w:rsidRDefault="008A42C9" w:rsidP="00013368">
            <w:pPr>
              <w:jc w:val="both"/>
            </w:pPr>
          </w:p>
          <w:p w:rsidR="008A42C9" w:rsidRPr="00B53AD6" w:rsidRDefault="008A42C9" w:rsidP="000133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Colección de datos TCP y subida a la nube no exitosa</w:t>
            </w:r>
          </w:p>
        </w:tc>
        <w:tc>
          <w:tcPr>
            <w:tcW w:w="1302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Tomar los datos del simulador y subirlos a la nube</w:t>
            </w:r>
          </w:p>
        </w:tc>
        <w:tc>
          <w:tcPr>
            <w:tcW w:w="3304" w:type="dxa"/>
            <w:vMerge w:val="restart"/>
            <w:noWrap/>
          </w:tcPr>
          <w:p w:rsidR="008A42C9" w:rsidRDefault="008A42C9" w:rsidP="00013368">
            <w:pPr>
              <w:jc w:val="both"/>
            </w:pPr>
            <w:r>
              <w:t xml:space="preserve">1.-Iniciar el simulador y la aplicación </w:t>
            </w:r>
          </w:p>
          <w:p w:rsidR="008A42C9" w:rsidRDefault="008A42C9" w:rsidP="00013368">
            <w:pPr>
              <w:jc w:val="both"/>
            </w:pPr>
            <w:r>
              <w:t xml:space="preserve">2.- Comprobar la conexión </w:t>
            </w:r>
          </w:p>
          <w:p w:rsidR="008A42C9" w:rsidRDefault="008A42C9" w:rsidP="00013368">
            <w:pPr>
              <w:jc w:val="both"/>
            </w:pPr>
            <w:r>
              <w:t xml:space="preserve">3.-Revisar en la base de datos si los datos se subieron </w:t>
            </w:r>
          </w:p>
          <w:p w:rsidR="008A42C9" w:rsidRPr="00417EDC" w:rsidRDefault="008A42C9" w:rsidP="00013368">
            <w:pPr>
              <w:jc w:val="both"/>
            </w:pPr>
          </w:p>
        </w:tc>
        <w:tc>
          <w:tcPr>
            <w:tcW w:w="1724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No es posible ver los datos en la nube</w:t>
            </w: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Fallo</w:t>
            </w: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Paso</w:t>
            </w:r>
          </w:p>
        </w:tc>
      </w:tr>
      <w:tr w:rsidR="008A42C9" w:rsidRPr="00417EDC" w:rsidTr="00013368">
        <w:trPr>
          <w:trHeight w:val="2163"/>
        </w:trPr>
        <w:tc>
          <w:tcPr>
            <w:tcW w:w="328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601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30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330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72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</w:tr>
      <w:tr w:rsidR="008A42C9" w:rsidRPr="00417EDC" w:rsidTr="00013368">
        <w:trPr>
          <w:gridAfter w:val="2"/>
          <w:wAfter w:w="1278" w:type="dxa"/>
          <w:trHeight w:val="1280"/>
        </w:trPr>
        <w:tc>
          <w:tcPr>
            <w:tcW w:w="328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601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30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330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72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</w:tr>
      <w:tr w:rsidR="008A42C9" w:rsidRPr="00417EDC" w:rsidTr="00013368">
        <w:trPr>
          <w:gridAfter w:val="2"/>
          <w:wAfter w:w="1278" w:type="dxa"/>
          <w:trHeight w:val="502"/>
        </w:trPr>
        <w:tc>
          <w:tcPr>
            <w:tcW w:w="328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601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30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330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72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</w:tr>
      <w:tr w:rsidR="008A42C9" w:rsidRPr="00417EDC" w:rsidTr="00013368">
        <w:trPr>
          <w:gridAfter w:val="2"/>
          <w:wAfter w:w="1278" w:type="dxa"/>
          <w:trHeight w:val="389"/>
        </w:trPr>
        <w:tc>
          <w:tcPr>
            <w:tcW w:w="328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601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30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330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72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</w:tr>
      <w:tr w:rsidR="008A42C9" w:rsidRPr="00417EDC" w:rsidTr="00013368">
        <w:trPr>
          <w:gridAfter w:val="2"/>
          <w:wAfter w:w="1278" w:type="dxa"/>
          <w:trHeight w:val="502"/>
        </w:trPr>
        <w:tc>
          <w:tcPr>
            <w:tcW w:w="328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601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30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330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724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</w:tr>
    </w:tbl>
    <w:p w:rsidR="008A42C9" w:rsidRDefault="008A42C9" w:rsidP="008A42C9">
      <w:pPr>
        <w:jc w:val="both"/>
      </w:pPr>
    </w:p>
    <w:p w:rsidR="008A42C9" w:rsidRDefault="008A42C9" w:rsidP="008A42C9">
      <w:pPr>
        <w:jc w:val="both"/>
      </w:pPr>
    </w:p>
    <w:tbl>
      <w:tblPr>
        <w:tblStyle w:val="Tablaconcuadrcula"/>
        <w:tblW w:w="10061" w:type="dxa"/>
        <w:tblLook w:val="04A0" w:firstRow="1" w:lastRow="0" w:firstColumn="1" w:lastColumn="0" w:noHBand="0" w:noVBand="1"/>
      </w:tblPr>
      <w:tblGrid>
        <w:gridCol w:w="495"/>
        <w:gridCol w:w="607"/>
        <w:gridCol w:w="1711"/>
        <w:gridCol w:w="1392"/>
        <w:gridCol w:w="2735"/>
        <w:gridCol w:w="1843"/>
        <w:gridCol w:w="640"/>
        <w:gridCol w:w="638"/>
      </w:tblGrid>
      <w:tr w:rsidR="008A42C9" w:rsidRPr="00417EDC" w:rsidTr="00013368">
        <w:trPr>
          <w:trHeight w:val="288"/>
        </w:trPr>
        <w:tc>
          <w:tcPr>
            <w:tcW w:w="495" w:type="dxa"/>
            <w:vMerge w:val="restart"/>
          </w:tcPr>
          <w:p w:rsidR="008A42C9" w:rsidRPr="00417EDC" w:rsidRDefault="008A42C9" w:rsidP="00013368">
            <w:pPr>
              <w:jc w:val="both"/>
            </w:pPr>
            <w:r>
              <w:t>3</w:t>
            </w:r>
          </w:p>
        </w:tc>
        <w:tc>
          <w:tcPr>
            <w:tcW w:w="607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t>3.01</w:t>
            </w:r>
          </w:p>
        </w:tc>
        <w:tc>
          <w:tcPr>
            <w:tcW w:w="1711" w:type="dxa"/>
            <w:vMerge w:val="restart"/>
            <w:noWrap/>
          </w:tcPr>
          <w:p w:rsidR="008A42C9" w:rsidRPr="00417EDC" w:rsidRDefault="008A42C9" w:rsidP="00013368">
            <w:pPr>
              <w:jc w:val="center"/>
            </w:pPr>
            <w:r>
              <w:t>Mostrar resultado por PowerVi</w:t>
            </w:r>
          </w:p>
        </w:tc>
        <w:tc>
          <w:tcPr>
            <w:tcW w:w="1392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t>Conexión entre la base de datos y PowerVi</w:t>
            </w:r>
          </w:p>
        </w:tc>
        <w:tc>
          <w:tcPr>
            <w:tcW w:w="2735" w:type="dxa"/>
            <w:vMerge w:val="restart"/>
            <w:noWrap/>
          </w:tcPr>
          <w:p w:rsidR="008A42C9" w:rsidRDefault="008A42C9" w:rsidP="00013368">
            <w:pPr>
              <w:jc w:val="both"/>
            </w:pPr>
            <w:r>
              <w:t>1.-Iniciar sesión en PowerVI</w:t>
            </w:r>
          </w:p>
          <w:p w:rsidR="008A42C9" w:rsidRDefault="008A42C9" w:rsidP="00013368">
            <w:pPr>
              <w:jc w:val="both"/>
            </w:pPr>
            <w:r>
              <w:t xml:space="preserve">2.-Crear Repositorio </w:t>
            </w:r>
          </w:p>
          <w:p w:rsidR="008A42C9" w:rsidRDefault="008A42C9" w:rsidP="00013368">
            <w:pPr>
              <w:jc w:val="both"/>
            </w:pPr>
            <w:r>
              <w:t>3.- Enlazarlo con la BD</w:t>
            </w:r>
          </w:p>
          <w:p w:rsidR="008A42C9" w:rsidRDefault="008A42C9" w:rsidP="00013368">
            <w:pPr>
              <w:jc w:val="both"/>
            </w:pPr>
            <w:r>
              <w:t xml:space="preserve">4.- Ver resultado </w:t>
            </w:r>
          </w:p>
          <w:p w:rsidR="008A42C9" w:rsidRDefault="008A42C9" w:rsidP="00013368">
            <w:pPr>
              <w:jc w:val="both"/>
            </w:pPr>
          </w:p>
          <w:p w:rsidR="008A42C9" w:rsidRPr="00417EDC" w:rsidRDefault="008A42C9" w:rsidP="00013368">
            <w:pPr>
              <w:jc w:val="both"/>
            </w:pPr>
          </w:p>
        </w:tc>
        <w:tc>
          <w:tcPr>
            <w:tcW w:w="1843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t>Se puede saber que la conexión fue exitosa al ver los datos en PowerVI</w:t>
            </w: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Fallo</w:t>
            </w: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Paso</w:t>
            </w:r>
          </w:p>
        </w:tc>
      </w:tr>
      <w:tr w:rsidR="008A42C9" w:rsidRPr="00417EDC" w:rsidTr="00013368">
        <w:trPr>
          <w:trHeight w:val="586"/>
        </w:trPr>
        <w:tc>
          <w:tcPr>
            <w:tcW w:w="495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711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39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2735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843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</w:tr>
      <w:tr w:rsidR="008A42C9" w:rsidRPr="00417EDC" w:rsidTr="00013368">
        <w:trPr>
          <w:trHeight w:val="288"/>
        </w:trPr>
        <w:tc>
          <w:tcPr>
            <w:tcW w:w="495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t>3.02</w:t>
            </w:r>
          </w:p>
        </w:tc>
        <w:tc>
          <w:tcPr>
            <w:tcW w:w="1711" w:type="dxa"/>
            <w:vMerge w:val="restart"/>
            <w:noWrap/>
          </w:tcPr>
          <w:p w:rsidR="008A42C9" w:rsidRDefault="008A42C9" w:rsidP="00013368">
            <w:pPr>
              <w:jc w:val="both"/>
            </w:pPr>
          </w:p>
          <w:p w:rsidR="008A42C9" w:rsidRPr="00867222" w:rsidRDefault="008A42C9" w:rsidP="00013368">
            <w:pPr>
              <w:jc w:val="center"/>
            </w:pPr>
            <w:r>
              <w:t>Mostrar resultado por PowerVi</w:t>
            </w:r>
          </w:p>
        </w:tc>
        <w:tc>
          <w:tcPr>
            <w:tcW w:w="1392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t>Conexión entre la base de datos y PowerVI</w:t>
            </w:r>
          </w:p>
        </w:tc>
        <w:tc>
          <w:tcPr>
            <w:tcW w:w="2735" w:type="dxa"/>
            <w:vMerge w:val="restart"/>
            <w:noWrap/>
          </w:tcPr>
          <w:p w:rsidR="008A42C9" w:rsidRDefault="008A42C9" w:rsidP="00013368">
            <w:pPr>
              <w:jc w:val="both"/>
            </w:pPr>
            <w:r>
              <w:t>1.-Iniciar sesión en PowerVI</w:t>
            </w:r>
          </w:p>
          <w:p w:rsidR="008A42C9" w:rsidRDefault="008A42C9" w:rsidP="00013368">
            <w:pPr>
              <w:jc w:val="both"/>
            </w:pPr>
            <w:r>
              <w:t xml:space="preserve">2.-Crear Repositorio </w:t>
            </w:r>
          </w:p>
          <w:p w:rsidR="008A42C9" w:rsidRDefault="008A42C9" w:rsidP="00013368">
            <w:pPr>
              <w:jc w:val="both"/>
            </w:pPr>
            <w:r>
              <w:t>3.- Enlazarlo con la BD</w:t>
            </w:r>
          </w:p>
          <w:p w:rsidR="008A42C9" w:rsidRDefault="008A42C9" w:rsidP="00013368">
            <w:pPr>
              <w:jc w:val="both"/>
            </w:pPr>
            <w:r>
              <w:t xml:space="preserve">4.- Ver resultado </w:t>
            </w:r>
          </w:p>
          <w:p w:rsidR="008A42C9" w:rsidRDefault="008A42C9" w:rsidP="00013368">
            <w:pPr>
              <w:jc w:val="both"/>
            </w:pPr>
          </w:p>
          <w:p w:rsidR="008A42C9" w:rsidRPr="00417EDC" w:rsidRDefault="008A42C9" w:rsidP="00013368">
            <w:pPr>
              <w:jc w:val="both"/>
            </w:pPr>
          </w:p>
        </w:tc>
        <w:tc>
          <w:tcPr>
            <w:tcW w:w="1843" w:type="dxa"/>
            <w:vMerge w:val="restart"/>
            <w:noWrap/>
          </w:tcPr>
          <w:p w:rsidR="008A42C9" w:rsidRPr="00417EDC" w:rsidRDefault="008A42C9" w:rsidP="00013368">
            <w:pPr>
              <w:jc w:val="both"/>
            </w:pPr>
            <w:r>
              <w:t>No se logró establecer la conexión entre la BD  y PowerVI</w:t>
            </w: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Fallo</w:t>
            </w: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  <w:r w:rsidRPr="00417EDC">
              <w:t>Paso</w:t>
            </w:r>
          </w:p>
        </w:tc>
      </w:tr>
      <w:tr w:rsidR="008A42C9" w:rsidRPr="00417EDC" w:rsidTr="00013368">
        <w:trPr>
          <w:trHeight w:val="884"/>
        </w:trPr>
        <w:tc>
          <w:tcPr>
            <w:tcW w:w="495" w:type="dxa"/>
            <w:vMerge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07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711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392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2735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1843" w:type="dxa"/>
            <w:vMerge/>
            <w:noWrap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40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  <w:tc>
          <w:tcPr>
            <w:tcW w:w="638" w:type="dxa"/>
            <w:noWrap/>
            <w:hideMark/>
          </w:tcPr>
          <w:p w:rsidR="008A42C9" w:rsidRPr="00417EDC" w:rsidRDefault="008A42C9" w:rsidP="00013368">
            <w:pPr>
              <w:jc w:val="both"/>
            </w:pPr>
          </w:p>
        </w:tc>
      </w:tr>
    </w:tbl>
    <w:p w:rsidR="00FC562A" w:rsidRDefault="00FC562A"/>
    <w:sectPr w:rsidR="00FC5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EB"/>
    <w:rsid w:val="006665EB"/>
    <w:rsid w:val="008A42C9"/>
    <w:rsid w:val="00F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BA5E0F-F4F1-4FBE-B04B-93F2D8CC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2C9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4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garofalo</dc:creator>
  <cp:keywords/>
  <dc:description/>
  <cp:lastModifiedBy>gianluca garofalo</cp:lastModifiedBy>
  <cp:revision>2</cp:revision>
  <dcterms:created xsi:type="dcterms:W3CDTF">2019-10-17T14:50:00Z</dcterms:created>
  <dcterms:modified xsi:type="dcterms:W3CDTF">2019-10-17T14:50:00Z</dcterms:modified>
</cp:coreProperties>
</file>