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left"/>
      </w:pPr>
      <w:r>
        <w:drawing>
          <wp:inline xmlns:a="http://schemas.openxmlformats.org/drawingml/2006/main" xmlns:pic="http://schemas.openxmlformats.org/drawingml/2006/picture">
            <wp:extent cx="2011680" cy="1097015"/>
            <wp:docPr id="1" name="Picture 1"/>
            <wp:cNvGraphicFramePr>
              <a:graphicFrameLocks noChangeAspect="1"/>
            </wp:cNvGraphicFramePr>
            <a:graphic>
              <a:graphicData uri="http://schemas.openxmlformats.org/drawingml/2006/picture">
                <pic:pic>
                  <pic:nvPicPr>
                    <pic:cNvPr id="0" name="We_Are_It_Brand.png"/>
                    <pic:cNvPicPr/>
                  </pic:nvPicPr>
                  <pic:blipFill>
                    <a:blip r:embed="rId10"/>
                    <a:stretch>
                      <a:fillRect/>
                    </a:stretch>
                  </pic:blipFill>
                  <pic:spPr>
                    <a:xfrm>
                      <a:off x="0" y="0"/>
                      <a:ext cx="2011680" cy="1097015"/>
                    </a:xfrm>
                    <a:prstGeom prst="rect"/>
                  </pic:spPr>
                </pic:pic>
              </a:graphicData>
            </a:graphic>
          </wp:inline>
        </w:drawing>
      </w:r>
    </w:p>
    <w:p>
      <w:r>
        <w:rPr>
          <w:b/>
          <w:color w:val="205B5B"/>
          <w:sz w:val="20"/>
        </w:rPr>
        <w:t>WEBSITE PAGE ATLAS</w:t>
      </w:r>
    </w:p>
    <w:p>
      <w:pPr>
        <w:pStyle w:val="Title"/>
      </w:pPr>
      <w:r>
        <w:t>Pages we want to make</w:t>
      </w:r>
    </w:p>
    <w:p>
      <w:r>
        <w:rPr>
          <w:color w:val="566B6A"/>
          <w:sz w:val="19"/>
        </w:rPr>
        <w:t>We Are It  ·  Working inventory and publishing plan  ·  16 October 2026</w:t>
      </w:r>
    </w:p>
    <w:tbl>
      <w:tblPr>
        <w:tblW w:type="auto" w:w="0"/>
        <w:tblLook w:firstColumn="1" w:firstRow="1" w:lastColumn="0" w:lastRow="0" w:noHBand="0" w:noVBand="1" w:val="04A0"/>
      </w:tblPr>
      <w:tblGrid>
        <w:gridCol w:w="9964"/>
      </w:tblGrid>
      <w:tr>
        <w:tc>
          <w:tcPr>
            <w:tcW w:type="dxa" w:w="9964"/>
            <w:shd w:fill="EAF3F1"/>
          </w:tcPr>
          <w:p>
            <w:pPr>
              <w:spacing w:after="40"/>
            </w:pPr>
            <w:r/>
            <w:r>
              <w:rPr>
                <w:b/>
                <w:color w:val="205B5B"/>
                <w:sz w:val="16"/>
              </w:rPr>
              <w:t>CORE IDEA</w:t>
            </w:r>
          </w:p>
          <w:p>
            <w:pPr>
              <w:spacing w:after="40"/>
            </w:pPr>
            <w:r>
              <w:t>The landing page lets people experience possibilities. The public pages expose the thinking: what is known, conjectured, disputed, unfinished, and available for someone else to continue.</w:t>
            </w:r>
          </w:p>
        </w:tc>
      </w:tr>
    </w:tbl>
    <w:p>
      <w:pPr>
        <w:spacing w:after="0"/>
      </w:pPr>
    </w:p>
    <w:p>
      <w:pPr>
        <w:pStyle w:val="Heading1"/>
      </w:pPr>
      <w:r>
        <w:t>What belongs in this document</w:t>
      </w:r>
    </w:p>
    <w:p>
      <w:r>
        <w:t>This is a companion to the separate v0.1 Product &amp; UX Specification—not a replacement. It captures the working product pages, the nine public pages we have explicitly prioritized, and the other page ideas we discussed. A route on this list is not automatically a launch requirement.</w:t>
      </w:r>
    </w:p>
    <w:tbl>
      <w:tblPr>
        <w:tblStyle w:val="TableGrid"/>
        <w:tblW w:type="auto" w:w="0"/>
        <w:jc w:val="center"/>
        <w:tblLayout w:type="fixed"/>
        <w:tblLook w:firstColumn="1" w:firstRow="1" w:lastColumn="0" w:lastRow="0" w:noHBand="0" w:noVBand="1" w:val="04A0"/>
      </w:tblPr>
      <w:tblGrid>
        <w:gridCol w:w="3321"/>
        <w:gridCol w:w="3321"/>
        <w:gridCol w:w="3321"/>
      </w:tblGrid>
      <w:tr>
        <w:trPr>
          <w:tblHeader w:val="true"/>
        </w:trPr>
        <w:tc>
          <w:tcPr>
            <w:tcW w:type="dxa" w:w="1843"/>
            <w:vAlign w:val="center"/>
            <w:shd w:fill="205B5B"/>
          </w:tcPr>
          <w:p>
            <w:r>
              <w:rPr>
                <w:b/>
                <w:color w:val="FFFFFF"/>
                <w:sz w:val="16"/>
              </w:rPr>
              <w:t>Layer</w:t>
            </w:r>
          </w:p>
        </w:tc>
        <w:tc>
          <w:tcPr>
            <w:tcW w:type="dxa" w:w="3773"/>
            <w:vAlign w:val="center"/>
            <w:shd w:fill="205B5B"/>
          </w:tcPr>
          <w:p>
            <w:r>
              <w:rPr>
                <w:b/>
                <w:color w:val="FFFFFF"/>
                <w:sz w:val="16"/>
              </w:rPr>
              <w:t>Scope</w:t>
            </w:r>
          </w:p>
        </w:tc>
        <w:tc>
          <w:tcPr>
            <w:tcW w:type="dxa" w:w="4248"/>
            <w:vAlign w:val="center"/>
            <w:shd w:fill="205B5B"/>
          </w:tcPr>
          <w:p>
            <w:r>
              <w:rPr>
                <w:b/>
                <w:color w:val="FFFFFF"/>
                <w:sz w:val="16"/>
              </w:rPr>
              <w:t>Release meaning</w:t>
            </w:r>
          </w:p>
        </w:tc>
      </w:tr>
      <w:tr>
        <w:trPr>
          <w:cantSplit/>
        </w:trPr>
        <w:tc>
          <w:tcPr>
            <w:tcW w:type="dxa" w:w="1843"/>
            <w:vAlign w:val="top"/>
          </w:tcPr>
          <w:p>
            <w:pPr>
              <w:spacing w:after="36" w:line="257" w:lineRule="auto"/>
            </w:pPr>
            <w:r>
              <w:rPr>
                <w:sz w:val="16"/>
              </w:rPr>
              <w:t>Working product</w:t>
            </w:r>
          </w:p>
        </w:tc>
        <w:tc>
          <w:tcPr>
            <w:tcW w:type="dxa" w:w="3773"/>
            <w:vAlign w:val="top"/>
          </w:tcPr>
          <w:p>
            <w:pPr>
              <w:spacing w:after="36" w:line="257" w:lineRule="auto"/>
            </w:pPr>
            <w:r>
              <w:rPr>
                <w:sz w:val="16"/>
              </w:rPr>
              <w:t>Home/explore; account/save; Support; Help</w:t>
            </w:r>
          </w:p>
        </w:tc>
        <w:tc>
          <w:tcPr>
            <w:tcW w:type="dxa" w:w="4248"/>
            <w:vAlign w:val="top"/>
          </w:tcPr>
          <w:p>
            <w:pPr>
              <w:spacing w:after="36" w:line="257" w:lineRule="auto"/>
            </w:pPr>
            <w:r>
              <w:rPr>
                <w:sz w:val="16"/>
              </w:rPr>
              <w:t>Minimum functional experience; keep the three-page-plus-account scope.</w:t>
            </w:r>
          </w:p>
        </w:tc>
      </w:tr>
      <w:tr>
        <w:trPr>
          <w:cantSplit/>
        </w:trPr>
        <w:tc>
          <w:tcPr>
            <w:tcW w:type="dxa" w:w="1843"/>
            <w:vAlign w:val="top"/>
            <w:shd w:fill="F2F7F5"/>
          </w:tcPr>
          <w:p>
            <w:pPr>
              <w:spacing w:after="36" w:line="257" w:lineRule="auto"/>
            </w:pPr>
            <w:r>
              <w:rPr>
                <w:sz w:val="16"/>
              </w:rPr>
              <w:t>Priority public writing</w:t>
            </w:r>
          </w:p>
        </w:tc>
        <w:tc>
          <w:tcPr>
            <w:tcW w:type="dxa" w:w="3773"/>
            <w:vAlign w:val="top"/>
            <w:shd w:fill="F2F7F5"/>
          </w:tcPr>
          <w:p>
            <w:pPr>
              <w:spacing w:after="36" w:line="257" w:lineRule="auto"/>
            </w:pPr>
            <w:r>
              <w:rPr>
                <w:sz w:val="16"/>
              </w:rPr>
              <w:t>/why, /research, /roadmap, /technology, /ai, /future, /risks, /principles, /possibility</w:t>
            </w:r>
          </w:p>
        </w:tc>
        <w:tc>
          <w:tcPr>
            <w:tcW w:type="dxa" w:w="4248"/>
            <w:vAlign w:val="top"/>
            <w:shd w:fill="F2F7F5"/>
          </w:tcPr>
          <w:p>
            <w:pPr>
              <w:spacing w:after="36" w:line="257" w:lineRule="auto"/>
            </w:pPr>
            <w:r>
              <w:rPr>
                <w:sz w:val="16"/>
              </w:rPr>
              <w:t>Write progressively; 500 useful words may be enough to publish a first version.</w:t>
            </w:r>
          </w:p>
        </w:tc>
      </w:tr>
      <w:tr>
        <w:trPr>
          <w:cantSplit/>
        </w:trPr>
        <w:tc>
          <w:tcPr>
            <w:tcW w:type="dxa" w:w="1843"/>
            <w:vAlign w:val="top"/>
          </w:tcPr>
          <w:p>
            <w:pPr>
              <w:spacing w:after="36" w:line="257" w:lineRule="auto"/>
            </w:pPr>
            <w:r>
              <w:rPr>
                <w:sz w:val="16"/>
              </w:rPr>
              <w:t>Research atlas expansion</w:t>
            </w:r>
          </w:p>
        </w:tc>
        <w:tc>
          <w:tcPr>
            <w:tcW w:type="dxa" w:w="3773"/>
            <w:vAlign w:val="top"/>
          </w:tcPr>
          <w:p>
            <w:pPr>
              <w:spacing w:after="36" w:line="257" w:lineRule="auto"/>
            </w:pPr>
            <w:r>
              <w:rPr>
                <w:sz w:val="16"/>
              </w:rPr>
              <w:t>/math, /learning, /coordination, /science, /society, and related subjects</w:t>
            </w:r>
          </w:p>
        </w:tc>
        <w:tc>
          <w:tcPr>
            <w:tcW w:type="dxa" w:w="4248"/>
            <w:vAlign w:val="top"/>
          </w:tcPr>
          <w:p>
            <w:pPr>
              <w:spacing w:after="36" w:line="257" w:lineRule="auto"/>
            </w:pPr>
            <w:r>
              <w:rPr>
                <w:sz w:val="16"/>
              </w:rPr>
              <w:t>Research threads and topical essays as work becomes publishable.</w:t>
            </w:r>
          </w:p>
        </w:tc>
      </w:tr>
      <w:tr>
        <w:trPr>
          <w:cantSplit/>
        </w:trPr>
        <w:tc>
          <w:tcPr>
            <w:tcW w:type="dxa" w:w="1843"/>
            <w:vAlign w:val="top"/>
            <w:shd w:fill="F2F7F5"/>
          </w:tcPr>
          <w:p>
            <w:pPr>
              <w:spacing w:after="36" w:line="257" w:lineRule="auto"/>
            </w:pPr>
            <w:r>
              <w:rPr>
                <w:sz w:val="16"/>
              </w:rPr>
              <w:t>Possible future topics</w:t>
            </w:r>
          </w:p>
        </w:tc>
        <w:tc>
          <w:tcPr>
            <w:tcW w:type="dxa" w:w="3773"/>
            <w:vAlign w:val="top"/>
            <w:shd w:fill="F2F7F5"/>
          </w:tcPr>
          <w:p>
            <w:pPr>
              <w:spacing w:after="36" w:line="257" w:lineRule="auto"/>
            </w:pPr>
            <w:r>
              <w:rPr>
                <w:sz w:val="16"/>
              </w:rPr>
              <w:t>Additional candidate routes listed later</w:t>
            </w:r>
          </w:p>
        </w:tc>
        <w:tc>
          <w:tcPr>
            <w:tcW w:type="dxa" w:w="4248"/>
            <w:vAlign w:val="top"/>
            <w:shd w:fill="F2F7F5"/>
          </w:tcPr>
          <w:p>
            <w:pPr>
              <w:spacing w:after="36" w:line="257" w:lineRule="auto"/>
            </w:pPr>
            <w:r>
              <w:rPr>
                <w:sz w:val="16"/>
              </w:rPr>
              <w:t>Ideas, not commitments or a prerequisite for the launch.</w:t>
            </w:r>
          </w:p>
        </w:tc>
      </w:tr>
    </w:tbl>
    <w:p>
      <w:pPr>
        <w:spacing w:after="0"/>
      </w:pPr>
    </w:p>
    <w:p>
      <w:pPr>
        <w:pStyle w:val="Heading2"/>
      </w:pPr>
      <w:r>
        <w:t>A principle worth preserving</w:t>
      </w:r>
    </w:p>
    <w:p>
      <w:r>
        <w:t>We do not need a universal mathematical kernel before we publish useful knowledge. In the immediate sense, the public atlas itself is a working kernel: put a question or result into the world, explain it, connect it to existing work, show what remains open, and let someone else pick it up. More rigorous machinery can be developed as specific problems demand it.</w:t>
      </w:r>
    </w:p>
    <w:p>
      <w:r>
        <w:br w:type="page"/>
      </w:r>
    </w:p>
    <w:p>
      <w:pPr>
        <w:pStyle w:val="Heading1"/>
      </w:pPr>
      <w:r>
        <w:t>01  The working product</w:t>
      </w:r>
    </w:p>
    <w:p>
      <w:r>
        <w:t>The interactive MVP remains the priority. These are the pages or surfaces a user actually needs to use It. The public atlas should complement them, not consume the launch schedule.</w:t>
      </w:r>
    </w:p>
    <w:tbl>
      <w:tblPr>
        <w:tblStyle w:val="TableGrid"/>
        <w:tblW w:type="auto" w:w="0"/>
        <w:jc w:val="center"/>
        <w:tblLayout w:type="fixed"/>
        <w:tblLook w:firstColumn="1" w:firstRow="1" w:lastColumn="0" w:lastRow="0" w:noHBand="0" w:noVBand="1" w:val="04A0"/>
      </w:tblPr>
      <w:tblGrid>
        <w:gridCol w:w="4982"/>
        <w:gridCol w:w="4982"/>
      </w:tblGrid>
      <w:tr>
        <w:trPr>
          <w:tblHeader w:val="true"/>
        </w:trPr>
        <w:tc>
          <w:tcPr>
            <w:tcW w:type="dxa" w:w="2592"/>
            <w:vAlign w:val="center"/>
            <w:shd w:fill="205B5B"/>
          </w:tcPr>
          <w:p>
            <w:r>
              <w:rPr>
                <w:b/>
                <w:color w:val="FFFFFF"/>
                <w:sz w:val="16"/>
              </w:rPr>
              <w:t>Route / surface</w:t>
            </w:r>
          </w:p>
        </w:tc>
        <w:tc>
          <w:tcPr>
            <w:tcW w:type="dxa" w:w="7272"/>
            <w:vAlign w:val="center"/>
            <w:shd w:fill="205B5B"/>
          </w:tcPr>
          <w:p>
            <w:r>
              <w:rPr>
                <w:b/>
                <w:color w:val="FFFFFF"/>
                <w:sz w:val="16"/>
              </w:rPr>
              <w:t>What it does</w:t>
            </w:r>
          </w:p>
        </w:tc>
      </w:tr>
      <w:tr>
        <w:trPr>
          <w:cantSplit/>
        </w:trPr>
        <w:tc>
          <w:tcPr>
            <w:tcW w:type="dxa" w:w="2592"/>
            <w:vAlign w:val="top"/>
          </w:tcPr>
          <w:p>
            <w:pPr>
              <w:spacing w:after="36" w:line="257" w:lineRule="auto"/>
            </w:pPr>
            <w:r>
              <w:rPr>
                <w:sz w:val="16"/>
              </w:rPr>
              <w:t>/  —  “It can be better.”</w:t>
            </w:r>
          </w:p>
        </w:tc>
        <w:tc>
          <w:tcPr>
            <w:tcW w:type="dxa" w:w="7272"/>
            <w:vAlign w:val="top"/>
          </w:tcPr>
          <w:p>
            <w:pPr>
              <w:spacing w:after="36" w:line="257" w:lineRule="auto"/>
            </w:pPr>
            <w:r>
              <w:rPr>
                <w:sz w:val="16"/>
              </w:rPr>
              <w:t>One continuous interactive experience. Personal: “What could be better for you?” Societal: “What could be better for us?” Open a pain, explore multiple desired futures, select one or more, then see possible fixes grouped beneath each future. Selected dreams become prominent when a branch collapses. Honest labels separate actions available today from proposed features and speculative societal ideas.</w:t>
            </w:r>
          </w:p>
        </w:tc>
      </w:tr>
      <w:tr>
        <w:trPr>
          <w:cantSplit/>
        </w:trPr>
        <w:tc>
          <w:tcPr>
            <w:tcW w:type="dxa" w:w="2592"/>
            <w:vAlign w:val="top"/>
            <w:shd w:fill="F2F7F5"/>
          </w:tcPr>
          <w:p>
            <w:pPr>
              <w:spacing w:after="36" w:line="257" w:lineRule="auto"/>
            </w:pPr>
            <w:r>
              <w:rPr>
                <w:sz w:val="16"/>
              </w:rPr>
              <w:t>/account or save flow</w:t>
            </w:r>
          </w:p>
        </w:tc>
        <w:tc>
          <w:tcPr>
            <w:tcW w:type="dxa" w:w="7272"/>
            <w:vAlign w:val="top"/>
            <w:shd w:fill="F2F7F5"/>
          </w:tcPr>
          <w:p>
            <w:pPr>
              <w:spacing w:after="36" w:line="257" w:lineRule="auto"/>
            </w:pPr>
            <w:r>
              <w:rPr>
                <w:sz w:val="16"/>
              </w:rPr>
              <w:t>Optional account after the first meaningful exploration, with quick email-based authentication and persistent choices. “Save your possibilities.” Keep returning participation possible; do not require an account just to try the product.</w:t>
            </w:r>
          </w:p>
        </w:tc>
      </w:tr>
      <w:tr>
        <w:trPr>
          <w:cantSplit/>
        </w:trPr>
        <w:tc>
          <w:tcPr>
            <w:tcW w:type="dxa" w:w="2592"/>
            <w:vAlign w:val="top"/>
          </w:tcPr>
          <w:p>
            <w:pPr>
              <w:spacing w:after="36" w:line="257" w:lineRule="auto"/>
            </w:pPr>
            <w:r>
              <w:rPr>
                <w:sz w:val="16"/>
              </w:rPr>
              <w:t>/support</w:t>
            </w:r>
          </w:p>
        </w:tc>
        <w:tc>
          <w:tcPr>
            <w:tcW w:type="dxa" w:w="7272"/>
            <w:vAlign w:val="top"/>
          </w:tcPr>
          <w:p>
            <w:pPr>
              <w:spacing w:after="36" w:line="257" w:lineRule="auto"/>
            </w:pPr>
            <w:r>
              <w:rPr>
                <w:sz w:val="16"/>
              </w:rPr>
              <w:t>An appeal and donation form on the same page. Exact leading copy: “It’s free for you—and you’re not the product.” Explain the one-person project, voluntary support, intended lack of ads and data sales, expenses, licensing and eventual community control; show real numbers only.</w:t>
            </w:r>
          </w:p>
        </w:tc>
      </w:tr>
      <w:tr>
        <w:trPr>
          <w:cantSplit/>
        </w:trPr>
        <w:tc>
          <w:tcPr>
            <w:tcW w:type="dxa" w:w="2592"/>
            <w:vAlign w:val="top"/>
            <w:shd w:fill="F2F7F5"/>
          </w:tcPr>
          <w:p>
            <w:pPr>
              <w:spacing w:after="36" w:line="257" w:lineRule="auto"/>
            </w:pPr>
            <w:r>
              <w:rPr>
                <w:sz w:val="16"/>
              </w:rPr>
              <w:t>/help</w:t>
            </w:r>
          </w:p>
        </w:tc>
        <w:tc>
          <w:tcPr>
            <w:tcW w:type="dxa" w:w="7272"/>
            <w:vAlign w:val="top"/>
            <w:shd w:fill="F2F7F5"/>
          </w:tcPr>
          <w:p>
            <w:pPr>
              <w:spacing w:after="36" w:line="257" w:lineRule="auto"/>
            </w:pPr>
            <w:r>
              <w:rPr>
                <w:sz w:val="16"/>
              </w:rPr>
              <w:t>Tentative lead: “What could you help make possible?” Invite offers of abilities, skills, experience, time, feedback and concrete project help, without promising automated matching.</w:t>
            </w:r>
          </w:p>
        </w:tc>
      </w:tr>
      <w:tr>
        <w:trPr>
          <w:cantSplit/>
        </w:trPr>
        <w:tc>
          <w:tcPr>
            <w:tcW w:type="dxa" w:w="2592"/>
            <w:vAlign w:val="top"/>
          </w:tcPr>
          <w:p>
            <w:pPr>
              <w:spacing w:after="36" w:line="257" w:lineRule="auto"/>
            </w:pPr>
            <w:r>
              <w:rPr>
                <w:sz w:val="16"/>
              </w:rPr>
              <w:t>/unemployment, /loneliness, etc.</w:t>
            </w:r>
          </w:p>
        </w:tc>
        <w:tc>
          <w:tcPr>
            <w:tcW w:type="dxa" w:w="7272"/>
            <w:vAlign w:val="top"/>
          </w:tcPr>
          <w:p>
            <w:pPr>
              <w:spacing w:after="36" w:line="257" w:lineRule="auto"/>
            </w:pPr>
            <w:r>
              <w:rPr>
                <w:sz w:val="16"/>
              </w:rPr>
              <w:t>Possible topical entry URLs into the same home experience, with an appropriate pain expanded. These are deep links, not wholly separate products or custom-written marketing pages.</w:t>
            </w:r>
          </w:p>
        </w:tc>
      </w:tr>
    </w:tbl>
    <w:p>
      <w:pPr>
        <w:spacing w:after="0"/>
      </w:pPr>
    </w:p>
    <w:tbl>
      <w:tblPr>
        <w:tblW w:type="auto" w:w="0"/>
        <w:tblLook w:firstColumn="1" w:firstRow="1" w:lastColumn="0" w:lastRow="0" w:noHBand="0" w:noVBand="1" w:val="04A0"/>
      </w:tblPr>
      <w:tblGrid>
        <w:gridCol w:w="9964"/>
      </w:tblGrid>
      <w:tr>
        <w:tc>
          <w:tcPr>
            <w:tcW w:type="dxa" w:w="9964"/>
            <w:shd w:fill="EAF3F1"/>
          </w:tcPr>
          <w:p>
            <w:pPr>
              <w:spacing w:after="40"/>
            </w:pPr>
            <w:r/>
            <w:r>
              <w:rPr>
                <w:b/>
                <w:color w:val="205B5B"/>
                <w:sz w:val="16"/>
              </w:rPr>
              <w:t>AGREED FIRST-RELEASE BOUNDARIES</w:t>
            </w:r>
          </w:p>
          <w:p>
            <w:pPr>
              <w:spacing w:after="40"/>
            </w:pPr>
            <w:r>
              <w:t>No personalized story, shareable artifact, invitation/referral loop, or full coordination platform. Accounts remain in scope if straightforward. Real, threshold-protected aggregate interest counts and feature-interest votes are small potential additions, not invented social proof.</w:t>
            </w:r>
          </w:p>
        </w:tc>
      </w:tr>
    </w:tbl>
    <w:p>
      <w:pPr>
        <w:spacing w:after="0"/>
      </w:pPr>
    </w:p>
    <w:p>
      <w:pPr>
        <w:pStyle w:val="Heading1"/>
      </w:pPr>
      <w:r>
        <w:t>02  Priority public pages: why and trust</w:t>
      </w:r>
    </w:p>
    <w:p>
      <w:r>
        <w:t>These nine routes were explicitly singled out as the highest-priority intellectual and explanatory pages. The order below reflects the conversation’s likely launch usefulness, not the intrinsic importance of the underlying subjects.</w:t>
      </w:r>
    </w:p>
    <w:tbl>
      <w:tblPr>
        <w:tblStyle w:val="TableGrid"/>
        <w:tblW w:type="auto" w:w="0"/>
        <w:jc w:val="center"/>
        <w:tblLayout w:type="fixed"/>
        <w:tblLook w:firstColumn="1" w:firstRow="1" w:lastColumn="0" w:lastRow="0" w:noHBand="0" w:noVBand="1" w:val="04A0"/>
      </w:tblPr>
      <w:tblGrid>
        <w:gridCol w:w="4982"/>
        <w:gridCol w:w="4982"/>
      </w:tblGrid>
      <w:tr>
        <w:trPr>
          <w:tblHeader w:val="true"/>
        </w:trPr>
        <w:tc>
          <w:tcPr>
            <w:tcW w:type="dxa" w:w="1771"/>
            <w:vAlign w:val="center"/>
            <w:shd w:fill="205B5B"/>
          </w:tcPr>
          <w:p>
            <w:r>
              <w:rPr>
                <w:b/>
                <w:color w:val="FFFFFF"/>
                <w:sz w:val="16"/>
              </w:rPr>
              <w:t>Route</w:t>
            </w:r>
          </w:p>
        </w:tc>
        <w:tc>
          <w:tcPr>
            <w:tcW w:type="dxa" w:w="8093"/>
            <w:vAlign w:val="center"/>
            <w:shd w:fill="205B5B"/>
          </w:tcPr>
          <w:p>
            <w:r>
              <w:rPr>
                <w:b/>
                <w:color w:val="FFFFFF"/>
                <w:sz w:val="16"/>
              </w:rPr>
              <w:t>First version should answer</w:t>
            </w:r>
          </w:p>
        </w:tc>
      </w:tr>
      <w:tr>
        <w:trPr>
          <w:cantSplit/>
        </w:trPr>
        <w:tc>
          <w:tcPr>
            <w:tcW w:type="dxa" w:w="1771"/>
            <w:vAlign w:val="top"/>
          </w:tcPr>
          <w:p>
            <w:pPr>
              <w:spacing w:after="36" w:line="257" w:lineRule="auto"/>
            </w:pPr>
            <w:r>
              <w:rPr>
                <w:sz w:val="16"/>
              </w:rPr>
              <w:t>/why</w:t>
            </w:r>
          </w:p>
        </w:tc>
        <w:tc>
          <w:tcPr>
            <w:tcW w:type="dxa" w:w="8093"/>
            <w:vAlign w:val="top"/>
          </w:tcPr>
          <w:p>
            <w:pPr>
              <w:spacing w:after="36" w:line="257" w:lineRule="auto"/>
            </w:pPr>
            <w:r>
              <w:rPr>
                <w:sz w:val="16"/>
              </w:rPr>
              <w:t>Why build It at all? Founder’s actual intellectual and practical journey; the human motivation and what the project seeks to change. Not a generic credentials-first bio.</w:t>
            </w:r>
          </w:p>
        </w:tc>
      </w:tr>
      <w:tr>
        <w:trPr>
          <w:cantSplit/>
        </w:trPr>
        <w:tc>
          <w:tcPr>
            <w:tcW w:type="dxa" w:w="1771"/>
            <w:vAlign w:val="top"/>
            <w:shd w:fill="F2F7F5"/>
          </w:tcPr>
          <w:p>
            <w:pPr>
              <w:spacing w:after="36" w:line="257" w:lineRule="auto"/>
            </w:pPr>
            <w:r>
              <w:rPr>
                <w:sz w:val="16"/>
              </w:rPr>
              <w:t>/roadmap</w:t>
            </w:r>
          </w:p>
        </w:tc>
        <w:tc>
          <w:tcPr>
            <w:tcW w:type="dxa" w:w="8093"/>
            <w:vAlign w:val="top"/>
            <w:shd w:fill="F2F7F5"/>
          </w:tcPr>
          <w:p>
            <w:pPr>
              <w:spacing w:after="36" w:line="257" w:lineRule="auto"/>
            </w:pPr>
            <w:r>
              <w:rPr>
                <w:sz w:val="16"/>
              </w:rPr>
              <w:t>What works now? What is actually under construction? What might come next, what do people want, and how could they help? Distinguish shipped / in progress / proposed and keep it current.</w:t>
            </w:r>
          </w:p>
        </w:tc>
      </w:tr>
      <w:tr>
        <w:trPr>
          <w:cantSplit/>
        </w:trPr>
        <w:tc>
          <w:tcPr>
            <w:tcW w:type="dxa" w:w="1771"/>
            <w:vAlign w:val="top"/>
          </w:tcPr>
          <w:p>
            <w:pPr>
              <w:spacing w:after="36" w:line="257" w:lineRule="auto"/>
            </w:pPr>
            <w:r>
              <w:rPr>
                <w:sz w:val="16"/>
              </w:rPr>
              <w:t>/principles</w:t>
            </w:r>
          </w:p>
        </w:tc>
        <w:tc>
          <w:tcPr>
            <w:tcW w:type="dxa" w:w="8093"/>
            <w:vAlign w:val="top"/>
          </w:tcPr>
          <w:p>
            <w:pPr>
              <w:spacing w:after="36" w:line="257" w:lineRule="auto"/>
            </w:pPr>
            <w:r>
              <w:rPr>
                <w:sz w:val="16"/>
              </w:rPr>
              <w:t>Commitments on agency, consent, personal information, attention, honesty, openness, independence and hoped-for community ownership. Separate present legal reality from aspirations; explain how principles influence decisions.</w:t>
            </w:r>
          </w:p>
        </w:tc>
      </w:tr>
      <w:tr>
        <w:trPr>
          <w:cantSplit/>
        </w:trPr>
        <w:tc>
          <w:tcPr>
            <w:tcW w:type="dxa" w:w="1771"/>
            <w:vAlign w:val="top"/>
            <w:shd w:fill="F2F7F5"/>
          </w:tcPr>
          <w:p>
            <w:pPr>
              <w:spacing w:after="36" w:line="257" w:lineRule="auto"/>
            </w:pPr>
            <w:r>
              <w:rPr>
                <w:sz w:val="16"/>
              </w:rPr>
              <w:t>/ai</w:t>
            </w:r>
          </w:p>
        </w:tc>
        <w:tc>
          <w:tcPr>
            <w:tcW w:type="dxa" w:w="8093"/>
            <w:vAlign w:val="top"/>
            <w:shd w:fill="F2F7F5"/>
          </w:tcPr>
          <w:p>
            <w:pPr>
              <w:spacing w:after="36" w:line="257" w:lineRule="auto"/>
            </w:pPr>
            <w:r>
              <w:rPr>
                <w:sz w:val="16"/>
              </w:rPr>
              <w:t>“AI can be helpful. AI can be hurtful. AI can be dangerous.” Explain candidly why AI-generated code and art are used; training-data appropriation, access to knowledge, labor value, benefits, harms, uncertainties, and boundaries. The goal is thoughtful candor, not an all-good/all-bad argument.</w:t>
            </w:r>
          </w:p>
        </w:tc>
      </w:tr>
      <w:tr>
        <w:trPr>
          <w:cantSplit/>
        </w:trPr>
        <w:tc>
          <w:tcPr>
            <w:tcW w:type="dxa" w:w="1771"/>
            <w:vAlign w:val="top"/>
          </w:tcPr>
          <w:p>
            <w:pPr>
              <w:spacing w:after="36" w:line="257" w:lineRule="auto"/>
            </w:pPr>
            <w:r>
              <w:rPr>
                <w:sz w:val="16"/>
              </w:rPr>
              <w:t>/risks</w:t>
            </w:r>
          </w:p>
        </w:tc>
        <w:tc>
          <w:tcPr>
            <w:tcW w:type="dxa" w:w="8093"/>
            <w:vAlign w:val="top"/>
          </w:tcPr>
          <w:p>
            <w:pPr>
              <w:spacing w:after="36" w:line="257" w:lineRule="auto"/>
            </w:pPr>
            <w:r>
              <w:rPr>
                <w:sz w:val="16"/>
              </w:rPr>
              <w:t>**Risks facing humanity and society**, not merely hazards posed by It. AI, war, bio/pandemic threats, environment, concentrated power, economic displacement, degraded shared knowledge, collective-action failure, and irreversible loss of options. Show evidence, uncertainty and possible responses; address It-specific risks as a subsection or link.</w:t>
            </w:r>
          </w:p>
        </w:tc>
      </w:tr>
    </w:tbl>
    <w:p>
      <w:pPr>
        <w:spacing w:after="0"/>
      </w:pPr>
    </w:p>
    <w:p>
      <w:pPr>
        <w:pStyle w:val="Heading1"/>
      </w:pPr>
      <w:r>
        <w:t>03  Priority public pages: inquiry and possibility</w:t>
      </w:r>
    </w:p>
    <w:tbl>
      <w:tblPr>
        <w:tblStyle w:val="TableGrid"/>
        <w:tblW w:type="auto" w:w="0"/>
        <w:jc w:val="center"/>
        <w:tblLayout w:type="fixed"/>
        <w:tblLook w:firstColumn="1" w:firstRow="1" w:lastColumn="0" w:lastRow="0" w:noHBand="0" w:noVBand="1" w:val="04A0"/>
      </w:tblPr>
      <w:tblGrid>
        <w:gridCol w:w="4982"/>
        <w:gridCol w:w="4982"/>
      </w:tblGrid>
      <w:tr>
        <w:trPr>
          <w:tblHeader w:val="true"/>
        </w:trPr>
        <w:tc>
          <w:tcPr>
            <w:tcW w:type="dxa" w:w="1771"/>
            <w:vAlign w:val="center"/>
            <w:shd w:fill="205B5B"/>
          </w:tcPr>
          <w:p>
            <w:r>
              <w:rPr>
                <w:b/>
                <w:color w:val="FFFFFF"/>
                <w:sz w:val="16"/>
              </w:rPr>
              <w:t>Route</w:t>
            </w:r>
          </w:p>
        </w:tc>
        <w:tc>
          <w:tcPr>
            <w:tcW w:type="dxa" w:w="8093"/>
            <w:vAlign w:val="center"/>
            <w:shd w:fill="205B5B"/>
          </w:tcPr>
          <w:p>
            <w:r>
              <w:rPr>
                <w:b/>
                <w:color w:val="FFFFFF"/>
                <w:sz w:val="16"/>
              </w:rPr>
              <w:t>First version should answer</w:t>
            </w:r>
          </w:p>
        </w:tc>
      </w:tr>
      <w:tr>
        <w:trPr>
          <w:cantSplit/>
        </w:trPr>
        <w:tc>
          <w:tcPr>
            <w:tcW w:type="dxa" w:w="1771"/>
            <w:vAlign w:val="top"/>
          </w:tcPr>
          <w:p>
            <w:pPr>
              <w:spacing w:after="36" w:line="257" w:lineRule="auto"/>
            </w:pPr>
            <w:r>
              <w:rPr>
                <w:sz w:val="16"/>
              </w:rPr>
              <w:t>/research</w:t>
            </w:r>
          </w:p>
        </w:tc>
        <w:tc>
          <w:tcPr>
            <w:tcW w:type="dxa" w:w="8093"/>
            <w:vAlign w:val="top"/>
          </w:tcPr>
          <w:p>
            <w:pPr>
              <w:spacing w:after="36" w:line="257" w:lineRule="auto"/>
            </w:pPr>
            <w:r>
              <w:rPr>
                <w:sz w:val="16"/>
              </w:rPr>
              <w:t>What are the ongoing research programs, actual results, unanswered questions, formal work, empirical investigations, and underlying references? Index work rather than presenting a unified finished theory. Signal maturity, assumptions and independent-review status.</w:t>
            </w:r>
          </w:p>
        </w:tc>
      </w:tr>
      <w:tr>
        <w:trPr>
          <w:cantSplit/>
        </w:trPr>
        <w:tc>
          <w:tcPr>
            <w:tcW w:type="dxa" w:w="1771"/>
            <w:vAlign w:val="top"/>
            <w:shd w:fill="F2F7F5"/>
          </w:tcPr>
          <w:p>
            <w:pPr>
              <w:spacing w:after="36" w:line="257" w:lineRule="auto"/>
            </w:pPr>
            <w:r>
              <w:rPr>
                <w:sz w:val="16"/>
              </w:rPr>
              <w:t>/technology</w:t>
            </w:r>
          </w:p>
        </w:tc>
        <w:tc>
          <w:tcPr>
            <w:tcW w:type="dxa" w:w="8093"/>
            <w:vAlign w:val="top"/>
            <w:shd w:fill="F2F7F5"/>
          </w:tcPr>
          <w:p>
            <w:pPr>
              <w:spacing w:after="36" w:line="257" w:lineRule="auto"/>
            </w:pPr>
            <w:r>
              <w:rPr>
                <w:sz w:val="16"/>
              </w:rPr>
              <w:t>What are the ambitious technical aims—not merely today’s stack? Fully compositional building blocks; combining heterogeneous information, skills, software, resources, commitments and permissions; discovering new paths; interoperable providers; evolvable capabilities; practical limits of time, memory, communication and information; eventual large-scale use. State what is implemented versus conjectured.</w:t>
            </w:r>
          </w:p>
        </w:tc>
      </w:tr>
      <w:tr>
        <w:trPr>
          <w:cantSplit/>
        </w:trPr>
        <w:tc>
          <w:tcPr>
            <w:tcW w:type="dxa" w:w="1771"/>
            <w:vAlign w:val="top"/>
          </w:tcPr>
          <w:p>
            <w:pPr>
              <w:spacing w:after="36" w:line="257" w:lineRule="auto"/>
            </w:pPr>
            <w:r>
              <w:rPr>
                <w:sz w:val="16"/>
              </w:rPr>
              <w:t>/possibility</w:t>
            </w:r>
          </w:p>
        </w:tc>
        <w:tc>
          <w:tcPr>
            <w:tcW w:type="dxa" w:w="8093"/>
            <w:vAlign w:val="top"/>
          </w:tcPr>
          <w:p>
            <w:pPr>
              <w:spacing w:after="36" w:line="257" w:lineRule="auto"/>
            </w:pPr>
            <w:r>
              <w:rPr>
                <w:sz w:val="16"/>
              </w:rPr>
              <w:t>An accessible intellectual center: different goals and different situations can lead to more futures than people initially see. Pain → multiple dreams → actions, including the unemployment / financial security / UBI example. Show both personal and collective possibilities without asserting that “possibility” is a solved mathematical primitive.</w:t>
            </w:r>
          </w:p>
        </w:tc>
      </w:tr>
      <w:tr>
        <w:trPr>
          <w:cantSplit/>
        </w:trPr>
        <w:tc>
          <w:tcPr>
            <w:tcW w:type="dxa" w:w="1771"/>
            <w:vAlign w:val="top"/>
            <w:shd w:fill="F2F7F5"/>
          </w:tcPr>
          <w:p>
            <w:pPr>
              <w:spacing w:after="36" w:line="257" w:lineRule="auto"/>
            </w:pPr>
            <w:r>
              <w:rPr>
                <w:sz w:val="16"/>
              </w:rPr>
              <w:t>/future</w:t>
            </w:r>
          </w:p>
        </w:tc>
        <w:tc>
          <w:tcPr>
            <w:tcW w:type="dxa" w:w="8093"/>
            <w:vAlign w:val="top"/>
            <w:shd w:fill="F2F7F5"/>
          </w:tcPr>
          <w:p>
            <w:pPr>
              <w:spacing w:after="36" w:line="257" w:lineRule="auto"/>
            </w:pPr>
            <w:r>
              <w:rPr>
                <w:sz w:val="16"/>
              </w:rPr>
              <w:t>What could It and the wider world become over longer horizons? Thoughtful possibilities and scenarios, not promises, certainty, or an ungrounded science-fiction roadmap. Where could better knowledge, coordination and technology take us?</w:t>
            </w:r>
          </w:p>
        </w:tc>
      </w:tr>
    </w:tbl>
    <w:p>
      <w:pPr>
        <w:spacing w:after="0"/>
      </w:pPr>
    </w:p>
    <w:p>
      <w:r>
        <w:br w:type="page"/>
      </w:r>
    </w:p>
    <w:p>
      <w:pPr>
        <w:pStyle w:val="Heading1"/>
      </w:pPr>
      <w:r>
        <w:t>04  Other pages named explicitly</w:t>
      </w:r>
    </w:p>
    <w:p>
      <w:r>
        <w:t>These subject areas were proposed as extensions of the atlas, or appeared before the nine-page shortlist. They can start as short standalone pieces or as sections linked from the priority pages. Avoid duplicating material just to populate URLs.</w:t>
      </w:r>
    </w:p>
    <w:tbl>
      <w:tblPr>
        <w:tblStyle w:val="TableGrid"/>
        <w:tblW w:type="auto" w:w="0"/>
        <w:jc w:val="center"/>
        <w:tblLayout w:type="fixed"/>
        <w:tblLook w:firstColumn="1" w:firstRow="1" w:lastColumn="0" w:lastRow="0" w:noHBand="0" w:noVBand="1" w:val="04A0"/>
      </w:tblPr>
      <w:tblGrid>
        <w:gridCol w:w="4982"/>
        <w:gridCol w:w="4982"/>
      </w:tblGrid>
      <w:tr>
        <w:trPr>
          <w:tblHeader w:val="true"/>
        </w:trPr>
        <w:tc>
          <w:tcPr>
            <w:tcW w:type="dxa" w:w="2045"/>
            <w:vAlign w:val="center"/>
            <w:shd w:fill="205B5B"/>
          </w:tcPr>
          <w:p>
            <w:r>
              <w:rPr>
                <w:b/>
                <w:color w:val="FFFFFF"/>
                <w:sz w:val="16"/>
              </w:rPr>
              <w:t>Route</w:t>
            </w:r>
          </w:p>
        </w:tc>
        <w:tc>
          <w:tcPr>
            <w:tcW w:type="dxa" w:w="7819"/>
            <w:vAlign w:val="center"/>
            <w:shd w:fill="205B5B"/>
          </w:tcPr>
          <w:p>
            <w:r>
              <w:rPr>
                <w:b/>
                <w:color w:val="FFFFFF"/>
                <w:sz w:val="16"/>
              </w:rPr>
              <w:t>Proposed subject / relationship</w:t>
            </w:r>
          </w:p>
        </w:tc>
      </w:tr>
      <w:tr>
        <w:trPr>
          <w:cantSplit/>
        </w:trPr>
        <w:tc>
          <w:tcPr>
            <w:tcW w:type="dxa" w:w="2045"/>
            <w:vAlign w:val="top"/>
          </w:tcPr>
          <w:p>
            <w:pPr>
              <w:spacing w:after="36" w:line="257" w:lineRule="auto"/>
            </w:pPr>
            <w:r>
              <w:rPr>
                <w:sz w:val="16"/>
              </w:rPr>
              <w:t>/math</w:t>
            </w:r>
          </w:p>
        </w:tc>
        <w:tc>
          <w:tcPr>
            <w:tcW w:type="dxa" w:w="7819"/>
            <w:vAlign w:val="top"/>
          </w:tcPr>
          <w:p>
            <w:pPr>
              <w:spacing w:after="36" w:line="257" w:lineRule="auto"/>
            </w:pPr>
            <w:r>
              <w:rPr>
                <w:sz w:val="16"/>
              </w:rPr>
              <w:t>The mathematical investigations: statements, established results, Lean artifacts, assumptions, computational questions and open problems. Public detail only where appropriate after review.</w:t>
            </w:r>
          </w:p>
        </w:tc>
      </w:tr>
      <w:tr>
        <w:trPr>
          <w:cantSplit/>
        </w:trPr>
        <w:tc>
          <w:tcPr>
            <w:tcW w:type="dxa" w:w="2045"/>
            <w:vAlign w:val="top"/>
            <w:shd w:fill="F2F7F5"/>
          </w:tcPr>
          <w:p>
            <w:pPr>
              <w:spacing w:after="36" w:line="257" w:lineRule="auto"/>
            </w:pPr>
            <w:r>
              <w:rPr>
                <w:sz w:val="16"/>
              </w:rPr>
              <w:t>/learning</w:t>
            </w:r>
          </w:p>
        </w:tc>
        <w:tc>
          <w:tcPr>
            <w:tcW w:type="dxa" w:w="7819"/>
            <w:vAlign w:val="top"/>
            <w:shd w:fill="F2F7F5"/>
          </w:tcPr>
          <w:p>
            <w:pPr>
              <w:spacing w:after="36" w:line="257" w:lineRule="auto"/>
            </w:pPr>
            <w:r>
              <w:rPr>
                <w:sz w:val="16"/>
              </w:rPr>
              <w:t>How humans and machines learn; feedback, error-correction, individual and collective learning, and conditions that improve or frustrate inquiry.</w:t>
            </w:r>
          </w:p>
        </w:tc>
      </w:tr>
      <w:tr>
        <w:trPr>
          <w:cantSplit/>
        </w:trPr>
        <w:tc>
          <w:tcPr>
            <w:tcW w:type="dxa" w:w="2045"/>
            <w:vAlign w:val="top"/>
          </w:tcPr>
          <w:p>
            <w:pPr>
              <w:spacing w:after="36" w:line="257" w:lineRule="auto"/>
            </w:pPr>
            <w:r>
              <w:rPr>
                <w:sz w:val="16"/>
              </w:rPr>
              <w:t>/coordination</w:t>
            </w:r>
          </w:p>
        </w:tc>
        <w:tc>
          <w:tcPr>
            <w:tcW w:type="dxa" w:w="7819"/>
            <w:vAlign w:val="top"/>
          </w:tcPr>
          <w:p>
            <w:pPr>
              <w:spacing w:after="36" w:line="257" w:lineRule="auto"/>
            </w:pPr>
            <w:r>
              <w:rPr>
                <w:sz w:val="16"/>
              </w:rPr>
              <w:t>Why shared goals are not necessary for useful cooperation; how different goals, resources, needs and capabilities might lead to jointly possible actions.</w:t>
            </w:r>
          </w:p>
        </w:tc>
      </w:tr>
      <w:tr>
        <w:trPr>
          <w:cantSplit/>
        </w:trPr>
        <w:tc>
          <w:tcPr>
            <w:tcW w:type="dxa" w:w="2045"/>
            <w:vAlign w:val="top"/>
            <w:shd w:fill="F2F7F5"/>
          </w:tcPr>
          <w:p>
            <w:pPr>
              <w:spacing w:after="36" w:line="257" w:lineRule="auto"/>
            </w:pPr>
            <w:r>
              <w:rPr>
                <w:sz w:val="16"/>
              </w:rPr>
              <w:t>/science</w:t>
            </w:r>
          </w:p>
        </w:tc>
        <w:tc>
          <w:tcPr>
            <w:tcW w:type="dxa" w:w="7819"/>
            <w:vAlign w:val="top"/>
            <w:shd w:fill="F2F7F5"/>
          </w:tcPr>
          <w:p>
            <w:pPr>
              <w:spacing w:after="36" w:line="257" w:lineRule="auto"/>
            </w:pPr>
            <w:r>
              <w:rPr>
                <w:sz w:val="16"/>
              </w:rPr>
              <w:t>The scientific method and science-of-inquiry ambitions underlying It. Could become an accessible entry into /research rather than a competing catalog.</w:t>
            </w:r>
          </w:p>
        </w:tc>
      </w:tr>
      <w:tr>
        <w:trPr>
          <w:cantSplit/>
        </w:trPr>
        <w:tc>
          <w:tcPr>
            <w:tcW w:type="dxa" w:w="2045"/>
            <w:vAlign w:val="top"/>
          </w:tcPr>
          <w:p>
            <w:pPr>
              <w:spacing w:after="36" w:line="257" w:lineRule="auto"/>
            </w:pPr>
            <w:r>
              <w:rPr>
                <w:sz w:val="16"/>
              </w:rPr>
              <w:t>/society</w:t>
            </w:r>
          </w:p>
        </w:tc>
        <w:tc>
          <w:tcPr>
            <w:tcW w:type="dxa" w:w="7819"/>
            <w:vAlign w:val="top"/>
          </w:tcPr>
          <w:p>
            <w:pPr>
              <w:spacing w:after="36" w:line="257" w:lineRule="auto"/>
            </w:pPr>
            <w:r>
              <w:rPr>
                <w:sz w:val="16"/>
              </w:rPr>
              <w:t>The societal aims: plural lives, institutions, prosperity, shared problems, power, social choice and avenues for collective action. Not an imposed policy platform.</w:t>
            </w:r>
          </w:p>
        </w:tc>
      </w:tr>
      <w:tr>
        <w:trPr>
          <w:cantSplit/>
        </w:trPr>
        <w:tc>
          <w:tcPr>
            <w:tcW w:type="dxa" w:w="2045"/>
            <w:vAlign w:val="top"/>
            <w:shd w:fill="F2F7F5"/>
          </w:tcPr>
          <w:p>
            <w:pPr>
              <w:spacing w:after="36" w:line="257" w:lineRule="auto"/>
            </w:pPr>
            <w:r>
              <w:rPr>
                <w:sz w:val="16"/>
              </w:rPr>
              <w:t>/engineering</w:t>
            </w:r>
          </w:p>
        </w:tc>
        <w:tc>
          <w:tcPr>
            <w:tcW w:type="dxa" w:w="7819"/>
            <w:vAlign w:val="top"/>
            <w:shd w:fill="F2F7F5"/>
          </w:tcPr>
          <w:p>
            <w:pPr>
              <w:spacing w:after="36" w:line="257" w:lineRule="auto"/>
            </w:pPr>
            <w:r>
              <w:rPr>
                <w:sz w:val="16"/>
              </w:rPr>
              <w:t>Future technical documentation, actual implementation, architecture, interfaces, repo decisions and contributor guides. /technology remains the public technical vision.</w:t>
            </w:r>
          </w:p>
        </w:tc>
      </w:tr>
    </w:tbl>
    <w:p>
      <w:pPr>
        <w:spacing w:after="0"/>
      </w:pPr>
    </w:p>
    <w:p>
      <w:pPr>
        <w:pStyle w:val="Heading1"/>
      </w:pPr>
      <w:r>
        <w:t>05  Other possible pages on the radar</w:t>
      </w:r>
    </w:p>
    <w:p>
      <w:r>
        <w:t>These were brainstormed as topics, not collectively approved as separate launch pages. They should remain an idea bank until a strong standalone piece of work justifies publishing each route.</w:t>
      </w:r>
    </w:p>
    <w:tbl>
      <w:tblPr>
        <w:tblStyle w:val="TableGrid"/>
        <w:tblW w:type="auto" w:w="0"/>
        <w:jc w:val="center"/>
        <w:tblLayout w:type="fixed"/>
        <w:tblLook w:firstColumn="1" w:firstRow="1" w:lastColumn="0" w:lastRow="0" w:noHBand="0" w:noVBand="1" w:val="04A0"/>
      </w:tblPr>
      <w:tblGrid>
        <w:gridCol w:w="4982"/>
        <w:gridCol w:w="4982"/>
      </w:tblGrid>
      <w:tr>
        <w:trPr>
          <w:tblHeader w:val="true"/>
        </w:trPr>
        <w:tc>
          <w:tcPr>
            <w:tcW w:type="dxa" w:w="2131"/>
            <w:vAlign w:val="center"/>
            <w:shd w:fill="205B5B"/>
          </w:tcPr>
          <w:p>
            <w:r>
              <w:rPr>
                <w:b/>
                <w:color w:val="FFFFFF"/>
                <w:sz w:val="16"/>
              </w:rPr>
              <w:t>Theme</w:t>
            </w:r>
          </w:p>
        </w:tc>
        <w:tc>
          <w:tcPr>
            <w:tcW w:type="dxa" w:w="7733"/>
            <w:vAlign w:val="center"/>
            <w:shd w:fill="205B5B"/>
          </w:tcPr>
          <w:p>
            <w:r>
              <w:rPr>
                <w:b/>
                <w:color w:val="FFFFFF"/>
                <w:sz w:val="16"/>
              </w:rPr>
              <w:t>Candidate URLs and questions</w:t>
            </w:r>
          </w:p>
        </w:tc>
      </w:tr>
      <w:tr>
        <w:trPr>
          <w:cantSplit/>
        </w:trPr>
        <w:tc>
          <w:tcPr>
            <w:tcW w:type="dxa" w:w="2131"/>
            <w:vAlign w:val="top"/>
          </w:tcPr>
          <w:p>
            <w:pPr>
              <w:spacing w:after="36" w:line="257" w:lineRule="auto"/>
            </w:pPr>
            <w:r>
              <w:rPr>
                <w:sz w:val="16"/>
              </w:rPr>
              <w:t>How we know</w:t>
            </w:r>
          </w:p>
        </w:tc>
        <w:tc>
          <w:tcPr>
            <w:tcW w:type="dxa" w:w="7733"/>
            <w:vAlign w:val="top"/>
          </w:tcPr>
          <w:p>
            <w:pPr>
              <w:spacing w:after="36" w:line="257" w:lineRule="auto"/>
            </w:pPr>
            <w:r>
              <w:rPr>
                <w:sz w:val="16"/>
              </w:rPr>
              <w:t>/knowledge — how claims are justified and revised; /discovery — finding what we did not know to seek; /reason — reasoning and its limits; /philosophy — assumptions and alternatives.</w:t>
            </w:r>
          </w:p>
        </w:tc>
      </w:tr>
      <w:tr>
        <w:trPr>
          <w:cantSplit/>
        </w:trPr>
        <w:tc>
          <w:tcPr>
            <w:tcW w:type="dxa" w:w="2131"/>
            <w:vAlign w:val="top"/>
            <w:shd w:fill="F2F7F5"/>
          </w:tcPr>
          <w:p>
            <w:pPr>
              <w:spacing w:after="36" w:line="257" w:lineRule="auto"/>
            </w:pPr>
            <w:r>
              <w:rPr>
                <w:sz w:val="16"/>
              </w:rPr>
              <w:t>Human capability</w:t>
            </w:r>
          </w:p>
        </w:tc>
        <w:tc>
          <w:tcPr>
            <w:tcW w:type="dxa" w:w="7733"/>
            <w:vAlign w:val="top"/>
            <w:shd w:fill="F2F7F5"/>
          </w:tcPr>
          <w:p>
            <w:pPr>
              <w:spacing w:after="36" w:line="257" w:lineRule="auto"/>
            </w:pPr>
            <w:r>
              <w:rPr>
                <w:sz w:val="16"/>
              </w:rPr>
              <w:t>/agency — real power to shape one’s life; /freedom — meaningful choice and opportunity; /power — how influence and capability accumulate; /work — livelihoods and the changing value of labor.</w:t>
            </w:r>
          </w:p>
        </w:tc>
      </w:tr>
      <w:tr>
        <w:trPr>
          <w:cantSplit/>
        </w:trPr>
        <w:tc>
          <w:tcPr>
            <w:tcW w:type="dxa" w:w="2131"/>
            <w:vAlign w:val="top"/>
          </w:tcPr>
          <w:p>
            <w:pPr>
              <w:spacing w:after="36" w:line="257" w:lineRule="auto"/>
            </w:pPr>
            <w:r>
              <w:rPr>
                <w:sz w:val="16"/>
              </w:rPr>
              <w:t>Society and institutions</w:t>
            </w:r>
          </w:p>
        </w:tc>
        <w:tc>
          <w:tcPr>
            <w:tcW w:type="dxa" w:w="7733"/>
            <w:vAlign w:val="top"/>
          </w:tcPr>
          <w:p>
            <w:pPr>
              <w:spacing w:after="36" w:line="257" w:lineRule="auto"/>
            </w:pPr>
            <w:r>
              <w:rPr>
                <w:sz w:val="16"/>
              </w:rPr>
              <w:t>/economics — resources, exchange and possible arrangements; /governance — how people decide together; /institutions — keeping organizations useful and accountable; /ownership — making community control real.</w:t>
            </w:r>
          </w:p>
        </w:tc>
      </w:tr>
      <w:tr>
        <w:trPr>
          <w:cantSplit/>
        </w:trPr>
        <w:tc>
          <w:tcPr>
            <w:tcW w:type="dxa" w:w="2131"/>
            <w:vAlign w:val="top"/>
            <w:shd w:fill="F2F7F5"/>
          </w:tcPr>
          <w:p>
            <w:pPr>
              <w:spacing w:after="36" w:line="257" w:lineRule="auto"/>
            </w:pPr>
            <w:r>
              <w:rPr>
                <w:sz w:val="16"/>
              </w:rPr>
              <w:t>Trust and safeguards</w:t>
            </w:r>
          </w:p>
        </w:tc>
        <w:tc>
          <w:tcPr>
            <w:tcW w:type="dxa" w:w="7733"/>
            <w:vAlign w:val="top"/>
            <w:shd w:fill="F2F7F5"/>
          </w:tcPr>
          <w:p>
            <w:pPr>
              <w:spacing w:after="36" w:line="257" w:lineRule="auto"/>
            </w:pPr>
            <w:r>
              <w:rPr>
                <w:sz w:val="16"/>
              </w:rPr>
              <w:t>/trust — justified cooperation without blind faith; /privacy — control of personal information; /safety — hazards, safeguards and limits of It and its technologies.</w:t>
            </w:r>
          </w:p>
        </w:tc>
      </w:tr>
      <w:tr>
        <w:trPr>
          <w:cantSplit/>
        </w:trPr>
        <w:tc>
          <w:tcPr>
            <w:tcW w:type="dxa" w:w="2131"/>
            <w:vAlign w:val="top"/>
          </w:tcPr>
          <w:p>
            <w:pPr>
              <w:spacing w:after="36" w:line="257" w:lineRule="auto"/>
            </w:pPr>
            <w:r>
              <w:rPr>
                <w:sz w:val="16"/>
              </w:rPr>
              <w:t>The work in public</w:t>
            </w:r>
          </w:p>
        </w:tc>
        <w:tc>
          <w:tcPr>
            <w:tcW w:type="dxa" w:w="7733"/>
            <w:vAlign w:val="top"/>
          </w:tcPr>
          <w:p>
            <w:pPr>
              <w:spacing w:after="36" w:line="257" w:lineRule="auto"/>
            </w:pPr>
            <w:r>
              <w:rPr>
                <w:sz w:val="16"/>
              </w:rPr>
              <w:t>/open — unanswered questions, failed approaches, disagreements, critiques and places to contribute.</w:t>
            </w:r>
          </w:p>
        </w:tc>
      </w:tr>
    </w:tbl>
    <w:p>
      <w:pPr>
        <w:spacing w:after="0"/>
      </w:pPr>
    </w:p>
    <w:p>
      <w:pPr>
        <w:pStyle w:val="Heading2"/>
      </w:pPr>
      <w:r>
        <w:t>Where these ideas should live at first</w:t>
      </w:r>
    </w:p>
    <w:p>
      <w:r>
        <w:t>Use canonical topic pages for their strongest audiences. Smaller questions can initially appear as anchored sections or individual research notes underneath /research. Create a new top-level route only when it has a useful, independently readable starting piece.</w:t>
      </w:r>
    </w:p>
    <w:p>
      <w:pPr>
        <w:pStyle w:val="Heading2"/>
      </w:pPr>
      <w:r>
        <w:t>Other routes needed for a functioning site</w:t>
      </w:r>
    </w:p>
    <w:p>
      <w:r>
        <w:t>Contact and feedback, privacy information, terms where appropriate, licensing/open-source information, and accessibility/help should be easy to find. These are operational disclosures and user-support surfaces, not additional intellectual essays. Verify all promises before publishing.</w:t>
      </w:r>
    </w:p>
    <w:p>
      <w:pPr>
        <w:pStyle w:val="Heading2"/>
      </w:pPr>
      <w:r>
        <w:t>Navigation concept</w:t>
      </w:r>
    </w:p>
    <w:tbl>
      <w:tblPr>
        <w:tblStyle w:val="TableGrid"/>
        <w:tblW w:type="auto" w:w="0"/>
        <w:jc w:val="center"/>
        <w:tblLayout w:type="fixed"/>
        <w:tblLook w:firstColumn="1" w:firstRow="1" w:lastColumn="0" w:lastRow="0" w:noHBand="0" w:noVBand="1" w:val="04A0"/>
      </w:tblPr>
      <w:tblGrid>
        <w:gridCol w:w="4982"/>
        <w:gridCol w:w="4982"/>
      </w:tblGrid>
      <w:tr>
        <w:trPr>
          <w:tblHeader w:val="true"/>
        </w:trPr>
        <w:tc>
          <w:tcPr>
            <w:tcW w:type="dxa" w:w="2448"/>
            <w:vAlign w:val="center"/>
            <w:shd w:fill="205B5B"/>
          </w:tcPr>
          <w:p>
            <w:r>
              <w:rPr>
                <w:b/>
                <w:color w:val="FFFFFF"/>
                <w:sz w:val="16"/>
              </w:rPr>
              <w:t>Footer group</w:t>
            </w:r>
          </w:p>
        </w:tc>
        <w:tc>
          <w:tcPr>
            <w:tcW w:type="dxa" w:w="7416"/>
            <w:vAlign w:val="center"/>
            <w:shd w:fill="205B5B"/>
          </w:tcPr>
          <w:p>
            <w:r>
              <w:rPr>
                <w:b/>
                <w:color w:val="FFFFFF"/>
                <w:sz w:val="16"/>
              </w:rPr>
              <w:t>First links; later expansion</w:t>
            </w:r>
          </w:p>
        </w:tc>
      </w:tr>
      <w:tr>
        <w:trPr>
          <w:cantSplit/>
        </w:trPr>
        <w:tc>
          <w:tcPr>
            <w:tcW w:type="dxa" w:w="2448"/>
            <w:vAlign w:val="top"/>
          </w:tcPr>
          <w:p>
            <w:pPr>
              <w:spacing w:after="36" w:line="257" w:lineRule="auto"/>
            </w:pPr>
            <w:r>
              <w:rPr>
                <w:sz w:val="16"/>
              </w:rPr>
              <w:t>About It</w:t>
            </w:r>
          </w:p>
        </w:tc>
        <w:tc>
          <w:tcPr>
            <w:tcW w:type="dxa" w:w="7416"/>
            <w:vAlign w:val="top"/>
          </w:tcPr>
          <w:p>
            <w:pPr>
              <w:spacing w:after="36" w:line="257" w:lineRule="auto"/>
            </w:pPr>
            <w:r>
              <w:rPr>
                <w:sz w:val="16"/>
              </w:rPr>
              <w:t>Why · Principles · Roadmap · Risks</w:t>
            </w:r>
          </w:p>
        </w:tc>
      </w:tr>
      <w:tr>
        <w:trPr>
          <w:cantSplit/>
        </w:trPr>
        <w:tc>
          <w:tcPr>
            <w:tcW w:type="dxa" w:w="2448"/>
            <w:vAlign w:val="top"/>
            <w:shd w:fill="F2F7F5"/>
          </w:tcPr>
          <w:p>
            <w:pPr>
              <w:spacing w:after="36" w:line="257" w:lineRule="auto"/>
            </w:pPr>
            <w:r>
              <w:rPr>
                <w:sz w:val="16"/>
              </w:rPr>
              <w:t>Research &amp; building</w:t>
            </w:r>
          </w:p>
        </w:tc>
        <w:tc>
          <w:tcPr>
            <w:tcW w:type="dxa" w:w="7416"/>
            <w:vAlign w:val="top"/>
            <w:shd w:fill="F2F7F5"/>
          </w:tcPr>
          <w:p>
            <w:pPr>
              <w:spacing w:after="36" w:line="257" w:lineRule="auto"/>
            </w:pPr>
            <w:r>
              <w:rPr>
                <w:sz w:val="16"/>
              </w:rPr>
              <w:t>Research · Technology · AI · [later: Math, Learning, Coordination, Science, Engineering]</w:t>
            </w:r>
          </w:p>
        </w:tc>
      </w:tr>
      <w:tr>
        <w:trPr>
          <w:cantSplit/>
        </w:trPr>
        <w:tc>
          <w:tcPr>
            <w:tcW w:type="dxa" w:w="2448"/>
            <w:vAlign w:val="top"/>
          </w:tcPr>
          <w:p>
            <w:pPr>
              <w:spacing w:after="36" w:line="257" w:lineRule="auto"/>
            </w:pPr>
            <w:r>
              <w:rPr>
                <w:sz w:val="16"/>
              </w:rPr>
              <w:t>The possibilities</w:t>
            </w:r>
          </w:p>
        </w:tc>
        <w:tc>
          <w:tcPr>
            <w:tcW w:type="dxa" w:w="7416"/>
            <w:vAlign w:val="top"/>
          </w:tcPr>
          <w:p>
            <w:pPr>
              <w:spacing w:after="36" w:line="257" w:lineRule="auto"/>
            </w:pPr>
            <w:r>
              <w:rPr>
                <w:sz w:val="16"/>
              </w:rPr>
              <w:t>Possibility · Future · [later: Society, Agency, Economics, etc.]</w:t>
            </w:r>
          </w:p>
        </w:tc>
      </w:tr>
      <w:tr>
        <w:trPr>
          <w:cantSplit/>
        </w:trPr>
        <w:tc>
          <w:tcPr>
            <w:tcW w:type="dxa" w:w="2448"/>
            <w:vAlign w:val="top"/>
            <w:shd w:fill="F2F7F5"/>
          </w:tcPr>
          <w:p>
            <w:pPr>
              <w:spacing w:after="36" w:line="257" w:lineRule="auto"/>
            </w:pPr>
            <w:r>
              <w:rPr>
                <w:sz w:val="16"/>
              </w:rPr>
              <w:t>Take part</w:t>
            </w:r>
          </w:p>
        </w:tc>
        <w:tc>
          <w:tcPr>
            <w:tcW w:type="dxa" w:w="7416"/>
            <w:vAlign w:val="top"/>
            <w:shd w:fill="F2F7F5"/>
          </w:tcPr>
          <w:p>
            <w:pPr>
              <w:spacing w:after="36" w:line="257" w:lineRule="auto"/>
            </w:pPr>
            <w:r>
              <w:rPr>
                <w:sz w:val="16"/>
              </w:rPr>
              <w:t>Support · Help · Contact / Feedback</w:t>
            </w:r>
          </w:p>
        </w:tc>
      </w:tr>
    </w:tbl>
    <w:p>
      <w:pPr>
        <w:spacing w:after="0"/>
      </w:pPr>
    </w:p>
    <w:p>
      <w:pPr>
        <w:pStyle w:val="Heading1"/>
      </w:pPr>
      <w:r>
        <w:t>06  Make the pages a living research atlas</w:t>
      </w:r>
    </w:p>
    <w:p>
      <w:r>
        <w:t>The public pages can be products of ongoing research, not retrospective promotional material. The objective is to put ideas where other people can evaluate them and keep working on them—even if the founder cannot. A short entry is a useful starting point if it accurately conveys the work and leaves a path for continuation.</w:t>
      </w:r>
    </w:p>
    <w:p>
      <w:pPr>
        <w:pStyle w:val="Heading2"/>
      </w:pPr>
      <w:r>
        <w:t>The 500-word first-publication template</w:t>
      </w:r>
    </w:p>
    <w:tbl>
      <w:tblPr>
        <w:tblStyle w:val="TableGrid"/>
        <w:tblW w:type="auto" w:w="0"/>
        <w:jc w:val="center"/>
        <w:tblLayout w:type="fixed"/>
        <w:tblLook w:firstColumn="1" w:firstRow="1" w:lastColumn="0" w:lastRow="0" w:noHBand="0" w:noVBand="1" w:val="04A0"/>
      </w:tblPr>
      <w:tblGrid>
        <w:gridCol w:w="4982"/>
        <w:gridCol w:w="4982"/>
      </w:tblGrid>
      <w:tr>
        <w:trPr>
          <w:tblHeader w:val="true"/>
        </w:trPr>
        <w:tc>
          <w:tcPr>
            <w:tcW w:type="dxa" w:w="2448"/>
            <w:vAlign w:val="center"/>
            <w:shd w:fill="205B5B"/>
          </w:tcPr>
          <w:p>
            <w:r>
              <w:rPr>
                <w:b/>
                <w:color w:val="FFFFFF"/>
                <w:sz w:val="16"/>
              </w:rPr>
              <w:t>Part</w:t>
            </w:r>
          </w:p>
        </w:tc>
        <w:tc>
          <w:tcPr>
            <w:tcW w:type="dxa" w:w="7416"/>
            <w:vAlign w:val="center"/>
            <w:shd w:fill="205B5B"/>
          </w:tcPr>
          <w:p>
            <w:r>
              <w:rPr>
                <w:b/>
                <w:color w:val="FFFFFF"/>
                <w:sz w:val="16"/>
              </w:rPr>
              <w:t>Include</w:t>
            </w:r>
          </w:p>
        </w:tc>
      </w:tr>
      <w:tr>
        <w:trPr>
          <w:cantSplit/>
        </w:trPr>
        <w:tc>
          <w:tcPr>
            <w:tcW w:type="dxa" w:w="2448"/>
            <w:vAlign w:val="top"/>
          </w:tcPr>
          <w:p>
            <w:pPr>
              <w:spacing w:after="36" w:line="257" w:lineRule="auto"/>
            </w:pPr>
            <w:r>
              <w:rPr>
                <w:sz w:val="16"/>
              </w:rPr>
              <w:t>1  The question</w:t>
            </w:r>
          </w:p>
        </w:tc>
        <w:tc>
          <w:tcPr>
            <w:tcW w:type="dxa" w:w="7416"/>
            <w:vAlign w:val="top"/>
          </w:tcPr>
          <w:p>
            <w:pPr>
              <w:spacing w:after="36" w:line="257" w:lineRule="auto"/>
            </w:pPr>
            <w:r>
              <w:rPr>
                <w:sz w:val="16"/>
              </w:rPr>
              <w:t>One clear motivating question. Why does it matter for a person, a society, or the project?</w:t>
            </w:r>
          </w:p>
        </w:tc>
      </w:tr>
      <w:tr>
        <w:trPr>
          <w:cantSplit/>
        </w:trPr>
        <w:tc>
          <w:tcPr>
            <w:tcW w:type="dxa" w:w="2448"/>
            <w:vAlign w:val="top"/>
            <w:shd w:fill="F2F7F5"/>
          </w:tcPr>
          <w:p>
            <w:pPr>
              <w:spacing w:after="36" w:line="257" w:lineRule="auto"/>
            </w:pPr>
            <w:r>
              <w:rPr>
                <w:sz w:val="16"/>
              </w:rPr>
              <w:t>2  What is known</w:t>
            </w:r>
          </w:p>
        </w:tc>
        <w:tc>
          <w:tcPr>
            <w:tcW w:type="dxa" w:w="7416"/>
            <w:vAlign w:val="top"/>
            <w:shd w:fill="F2F7F5"/>
          </w:tcPr>
          <w:p>
            <w:pPr>
              <w:spacing w:after="36" w:line="257" w:lineRule="auto"/>
            </w:pPr>
            <w:r>
              <w:rPr>
                <w:sz w:val="16"/>
              </w:rPr>
              <w:t>Existing knowledge and traceable original sources, including alternative explanations and important previous work.</w:t>
            </w:r>
          </w:p>
        </w:tc>
      </w:tr>
      <w:tr>
        <w:trPr>
          <w:cantSplit/>
        </w:trPr>
        <w:tc>
          <w:tcPr>
            <w:tcW w:type="dxa" w:w="2448"/>
            <w:vAlign w:val="top"/>
          </w:tcPr>
          <w:p>
            <w:pPr>
              <w:spacing w:after="36" w:line="257" w:lineRule="auto"/>
            </w:pPr>
            <w:r>
              <w:rPr>
                <w:sz w:val="16"/>
              </w:rPr>
              <w:t>3  Our present view</w:t>
            </w:r>
          </w:p>
        </w:tc>
        <w:tc>
          <w:tcPr>
            <w:tcW w:type="dxa" w:w="7416"/>
            <w:vAlign w:val="top"/>
          </w:tcPr>
          <w:p>
            <w:pPr>
              <w:spacing w:after="36" w:line="257" w:lineRule="auto"/>
            </w:pPr>
            <w:r>
              <w:rPr>
                <w:sz w:val="16"/>
              </w:rPr>
              <w:t>A result, hypothesis, design direction, or question. Explicitly label which it is; give the key assumptions.</w:t>
            </w:r>
          </w:p>
        </w:tc>
      </w:tr>
      <w:tr>
        <w:trPr>
          <w:cantSplit/>
        </w:trPr>
        <w:tc>
          <w:tcPr>
            <w:tcW w:type="dxa" w:w="2448"/>
            <w:vAlign w:val="top"/>
            <w:shd w:fill="F2F7F5"/>
          </w:tcPr>
          <w:p>
            <w:pPr>
              <w:spacing w:after="36" w:line="257" w:lineRule="auto"/>
            </w:pPr>
            <w:r>
              <w:rPr>
                <w:sz w:val="16"/>
              </w:rPr>
              <w:t>4  Why it matters</w:t>
            </w:r>
          </w:p>
        </w:tc>
        <w:tc>
          <w:tcPr>
            <w:tcW w:type="dxa" w:w="7416"/>
            <w:vAlign w:val="top"/>
            <w:shd w:fill="F2F7F5"/>
          </w:tcPr>
          <w:p>
            <w:pPr>
              <w:spacing w:after="36" w:line="257" w:lineRule="auto"/>
            </w:pPr>
            <w:r>
              <w:rPr>
                <w:sz w:val="16"/>
              </w:rPr>
              <w:t>A concrete example or consequence; explain how it could affect decisions, learning, or action.</w:t>
            </w:r>
          </w:p>
        </w:tc>
      </w:tr>
      <w:tr>
        <w:trPr>
          <w:cantSplit/>
        </w:trPr>
        <w:tc>
          <w:tcPr>
            <w:tcW w:type="dxa" w:w="2448"/>
            <w:vAlign w:val="top"/>
          </w:tcPr>
          <w:p>
            <w:pPr>
              <w:spacing w:after="36" w:line="257" w:lineRule="auto"/>
            </w:pPr>
            <w:r>
              <w:rPr>
                <w:sz w:val="16"/>
              </w:rPr>
              <w:t>5  What remains open</w:t>
            </w:r>
          </w:p>
        </w:tc>
        <w:tc>
          <w:tcPr>
            <w:tcW w:type="dxa" w:w="7416"/>
            <w:vAlign w:val="top"/>
          </w:tcPr>
          <w:p>
            <w:pPr>
              <w:spacing w:after="36" w:line="257" w:lineRule="auto"/>
            </w:pPr>
            <w:r>
              <w:rPr>
                <w:sz w:val="16"/>
              </w:rPr>
              <w:t>Limitations, evidence that is missing, failed paths, unresolved objections and how much remains conjectural.</w:t>
            </w:r>
          </w:p>
        </w:tc>
      </w:tr>
      <w:tr>
        <w:trPr>
          <w:cantSplit/>
        </w:trPr>
        <w:tc>
          <w:tcPr>
            <w:tcW w:type="dxa" w:w="2448"/>
            <w:vAlign w:val="top"/>
            <w:shd w:fill="F2F7F5"/>
          </w:tcPr>
          <w:p>
            <w:pPr>
              <w:spacing w:after="36" w:line="257" w:lineRule="auto"/>
            </w:pPr>
            <w:r>
              <w:rPr>
                <w:sz w:val="16"/>
              </w:rPr>
              <w:t>6  Where to pick this up</w:t>
            </w:r>
          </w:p>
        </w:tc>
        <w:tc>
          <w:tcPr>
            <w:tcW w:type="dxa" w:w="7416"/>
            <w:vAlign w:val="top"/>
            <w:shd w:fill="F2F7F5"/>
          </w:tcPr>
          <w:p>
            <w:pPr>
              <w:spacing w:after="36" w:line="257" w:lineRule="auto"/>
            </w:pPr>
            <w:r>
              <w:rPr>
                <w:sz w:val="16"/>
              </w:rPr>
              <w:t>What an interested reader could read, challenge, test, formalize, build, or improve next; how to get in touch.</w:t>
            </w:r>
          </w:p>
        </w:tc>
      </w:tr>
    </w:tbl>
    <w:p>
      <w:pPr>
        <w:spacing w:after="0"/>
      </w:pPr>
    </w:p>
    <w:p>
      <w:pPr>
        <w:pStyle w:val="Heading2"/>
      </w:pPr>
      <w:r>
        <w:t>Evidence and attribution</w:t>
      </w:r>
    </w:p>
    <w:p>
      <w:r>
        <w:t>Keep bibliographies and links to primary sources close to the claims they support. Cite other researchers by what they actually published or contributed, not by suggesting endorsement, collaboration, or personal association. Useful starting reference communities and works mentioned include Terence Tao, David Spivak, AI 2027 and related papers; the pages should link precise relevant works as they are written.</w:t>
      </w:r>
    </w:p>
    <w:p>
      <w:r>
        <w:t>Use visible plain-language status labels: “established result,” “machine-checked under these assumptions,” “replicated finding,” “working hypothesis,” “speculative direction,” “open question,” or “planned engineering.” Date substantial revisions and retain prior versions when practical.</w:t>
      </w:r>
    </w:p>
    <w:p>
      <w:pPr>
        <w:pStyle w:val="Heading2"/>
      </w:pPr>
      <w:r>
        <w:t>Publishing and safety boundaries</w:t>
      </w:r>
    </w:p>
    <w:p>
      <w:r>
        <w:t>Do not publish private data, material likely to facilitate serious harm, or sensitive technical mechanisms before an appropriate safety review. It is fine to describe the motivating question and acknowledge withheld detail. Compilation of a proof is not the same as independent validation; an attractive scenario is not an established prediction.</w:t>
      </w:r>
    </w:p>
    <w:p>
      <w:pPr>
        <w:pStyle w:val="Heading2"/>
      </w:pPr>
      <w:r>
        <w:t>The first living loop</w:t>
      </w:r>
    </w:p>
    <w:p>
      <w:r>
        <w:t>Publish a note → connect it to people and prior work → invite criticism or contribution → record what changed → make the next step discoverable. This can run manually with Markdown, hyperlinks, a public repository or feedback address, and revision history. No general-purpose graph engine or universal formal kernel is required for version one.</w:t>
      </w:r>
    </w:p>
    <w:p>
      <w:pPr>
        <w:pStyle w:val="Heading1"/>
      </w:pPr>
      <w:r>
        <w:t>07  A deliberately small rollout</w:t>
      </w:r>
    </w:p>
    <w:p>
      <w:r>
        <w:t>Publishing the atlas is part of building It, but must not delay the functioning first release. A few unusually clear 500-word pages with sources are better than a large set of generic essays or an elaborate publishing system.</w:t>
      </w:r>
    </w:p>
    <w:tbl>
      <w:tblPr>
        <w:tblStyle w:val="TableGrid"/>
        <w:tblW w:type="auto" w:w="0"/>
        <w:jc w:val="center"/>
        <w:tblLayout w:type="fixed"/>
        <w:tblLook w:firstColumn="1" w:firstRow="1" w:lastColumn="0" w:lastRow="0" w:noHBand="0" w:noVBand="1" w:val="04A0"/>
      </w:tblPr>
      <w:tblGrid>
        <w:gridCol w:w="4982"/>
        <w:gridCol w:w="4982"/>
      </w:tblGrid>
      <w:tr>
        <w:trPr>
          <w:tblHeader w:val="true"/>
        </w:trPr>
        <w:tc>
          <w:tcPr>
            <w:tcW w:type="dxa" w:w="2347"/>
            <w:vAlign w:val="center"/>
            <w:shd w:fill="205B5B"/>
          </w:tcPr>
          <w:p>
            <w:r>
              <w:rPr>
                <w:b/>
                <w:color w:val="FFFFFF"/>
                <w:sz w:val="16"/>
              </w:rPr>
              <w:t>When</w:t>
            </w:r>
          </w:p>
        </w:tc>
        <w:tc>
          <w:tcPr>
            <w:tcW w:type="dxa" w:w="7517"/>
            <w:vAlign w:val="center"/>
            <w:shd w:fill="205B5B"/>
          </w:tcPr>
          <w:p>
            <w:r>
              <w:rPr>
                <w:b/>
                <w:color w:val="FFFFFF"/>
                <w:sz w:val="16"/>
              </w:rPr>
              <w:t>What to do</w:t>
            </w:r>
          </w:p>
        </w:tc>
      </w:tr>
      <w:tr>
        <w:trPr>
          <w:cantSplit/>
        </w:trPr>
        <w:tc>
          <w:tcPr>
            <w:tcW w:type="dxa" w:w="2347"/>
            <w:vAlign w:val="top"/>
          </w:tcPr>
          <w:p>
            <w:pPr>
              <w:spacing w:after="36" w:line="257" w:lineRule="auto"/>
            </w:pPr>
            <w:r>
              <w:rPr>
                <w:sz w:val="16"/>
              </w:rPr>
              <w:t>Functional MVP</w:t>
            </w:r>
          </w:p>
        </w:tc>
        <w:tc>
          <w:tcPr>
            <w:tcW w:type="dxa" w:w="7517"/>
            <w:vAlign w:val="top"/>
          </w:tcPr>
          <w:p>
            <w:pPr>
              <w:spacing w:after="36" w:line="257" w:lineRule="auto"/>
            </w:pPr>
            <w:r>
              <w:rPr>
                <w:sz w:val="16"/>
              </w:rPr>
              <w:t>Ship the interactive home, optional save/account, Support, and Help. Prepare a small set of high-quality pain → future → fix branches, direct pain URLs where feasible, and clear crisis resources for relevant content.</w:t>
            </w:r>
          </w:p>
        </w:tc>
      </w:tr>
      <w:tr>
        <w:trPr>
          <w:cantSplit/>
        </w:trPr>
        <w:tc>
          <w:tcPr>
            <w:tcW w:type="dxa" w:w="2347"/>
            <w:vAlign w:val="top"/>
            <w:shd w:fill="F2F7F5"/>
          </w:tcPr>
          <w:p>
            <w:pPr>
              <w:spacing w:after="36" w:line="257" w:lineRule="auto"/>
            </w:pPr>
            <w:r>
              <w:rPr>
                <w:sz w:val="16"/>
              </w:rPr>
              <w:t>First public essays</w:t>
            </w:r>
          </w:p>
        </w:tc>
        <w:tc>
          <w:tcPr>
            <w:tcW w:type="dxa" w:w="7517"/>
            <w:vAlign w:val="top"/>
            <w:shd w:fill="F2F7F5"/>
          </w:tcPr>
          <w:p>
            <w:pPr>
              <w:spacing w:after="36" w:line="257" w:lineRule="auto"/>
            </w:pPr>
            <w:r>
              <w:rPr>
                <w:sz w:val="16"/>
              </w:rPr>
              <w:t>/why, /roadmap, /principles, /ai, /risks. These answer who is building, what exists, what values guide it, how AI is involved, and what larger problems motivate the work.</w:t>
            </w:r>
          </w:p>
        </w:tc>
      </w:tr>
      <w:tr>
        <w:trPr>
          <w:cantSplit/>
        </w:trPr>
        <w:tc>
          <w:tcPr>
            <w:tcW w:type="dxa" w:w="2347"/>
            <w:vAlign w:val="top"/>
          </w:tcPr>
          <w:p>
            <w:pPr>
              <w:spacing w:after="36" w:line="257" w:lineRule="auto"/>
            </w:pPr>
            <w:r>
              <w:rPr>
                <w:sz w:val="16"/>
              </w:rPr>
              <w:t>Next few essays</w:t>
            </w:r>
          </w:p>
        </w:tc>
        <w:tc>
          <w:tcPr>
            <w:tcW w:type="dxa" w:w="7517"/>
            <w:vAlign w:val="top"/>
          </w:tcPr>
          <w:p>
            <w:pPr>
              <w:spacing w:after="36" w:line="257" w:lineRule="auto"/>
            </w:pPr>
            <w:r>
              <w:rPr>
                <w:sz w:val="16"/>
              </w:rPr>
              <w:t>/research, /technology, /possibility, /future. These show real research, ambitious compositional engineering, the core idea of reachable futures, and longer-term horizons.</w:t>
            </w:r>
          </w:p>
        </w:tc>
      </w:tr>
      <w:tr>
        <w:trPr>
          <w:cantSplit/>
        </w:trPr>
        <w:tc>
          <w:tcPr>
            <w:tcW w:type="dxa" w:w="2347"/>
            <w:vAlign w:val="top"/>
            <w:shd w:fill="F2F7F5"/>
          </w:tcPr>
          <w:p>
            <w:pPr>
              <w:spacing w:after="36" w:line="257" w:lineRule="auto"/>
            </w:pPr>
            <w:r>
              <w:rPr>
                <w:sz w:val="16"/>
              </w:rPr>
              <w:t>As research develops</w:t>
            </w:r>
          </w:p>
        </w:tc>
        <w:tc>
          <w:tcPr>
            <w:tcW w:type="dxa" w:w="7517"/>
            <w:vAlign w:val="top"/>
            <w:shd w:fill="F2F7F5"/>
          </w:tcPr>
          <w:p>
            <w:pPr>
              <w:spacing w:after="36" w:line="257" w:lineRule="auto"/>
            </w:pPr>
            <w:r>
              <w:rPr>
                <w:sz w:val="16"/>
              </w:rPr>
              <w:t>/math, /learning, /coordination, /science, /society; then more focused subjects only as worthwhile notes become ready.</w:t>
            </w:r>
          </w:p>
        </w:tc>
      </w:tr>
    </w:tbl>
    <w:p>
      <w:pPr>
        <w:spacing w:after="0"/>
      </w:pPr>
    </w:p>
    <w:p>
      <w:pPr>
        <w:pStyle w:val="Heading2"/>
      </w:pPr>
      <w:r>
        <w:t>The intended longer-term change</w:t>
      </w:r>
    </w:p>
    <w:p>
      <w:r>
        <w:t>The footer begins as a directory of written explanations. Over time, pages can become connected working spaces: cited claims, questions under investigation, related people and institutions, evidence, code or experiments, proposals, requests for expertise, and opportunities to act. The research atlas and the interactive personal/societal explorer could eventually meet in a shared underlying system.</w:t>
      </w:r>
    </w:p>
    <w:tbl>
      <w:tblPr>
        <w:tblW w:type="auto" w:w="0"/>
        <w:tblLook w:firstColumn="1" w:firstRow="1" w:lastColumn="0" w:lastRow="0" w:noHBand="0" w:noVBand="1" w:val="04A0"/>
      </w:tblPr>
      <w:tblGrid>
        <w:gridCol w:w="9964"/>
      </w:tblGrid>
      <w:tr>
        <w:tc>
          <w:tcPr>
            <w:tcW w:type="dxa" w:w="9964"/>
            <w:shd w:fill="EAF3F1"/>
          </w:tcPr>
          <w:p>
            <w:pPr>
              <w:spacing w:after="40"/>
            </w:pPr>
            <w:r/>
            <w:r>
              <w:rPr>
                <w:b/>
                <w:color w:val="205B5B"/>
                <w:sz w:val="16"/>
              </w:rPr>
              <w:t>KEEP THE PROJECT GROUNDED</w:t>
            </w:r>
          </w:p>
          <w:p>
            <w:pPr>
              <w:spacing w:after="40"/>
            </w:pPr>
            <w:r>
              <w:t>The website can demonstrate intellectual seriousness without relying on conventional credentials by exposing the reasoning, evidence, criticism and unanswered problems. But depth matters more than breadth. A hundred polished essays are less convincing than a handful of transparent, substantive investigations.</w:t>
            </w:r>
          </w:p>
        </w:tc>
      </w:tr>
    </w:tbl>
    <w:p>
      <w:pPr>
        <w:spacing w:after="0"/>
      </w:pPr>
    </w:p>
    <w:p>
      <w:pPr>
        <w:pStyle w:val="Heading2"/>
      </w:pPr>
      <w:r>
        <w:t>Publishing checklist</w:t>
      </w:r>
    </w:p>
    <w:p>
      <w:pPr>
        <w:pStyle w:val="ListBullet"/>
      </w:pPr>
      <w:r>
        <w:t>Can a stranger understand the question and why it matters?</w:t>
      </w:r>
    </w:p>
    <w:p>
      <w:pPr>
        <w:pStyle w:val="ListBullet"/>
      </w:pPr>
      <w:r>
        <w:t>Are facts, findings, hypotheses, preferences and hoped-for capabilities clearly separated?</w:t>
      </w:r>
    </w:p>
    <w:p>
      <w:pPr>
        <w:pStyle w:val="ListBullet"/>
      </w:pPr>
      <w:r>
        <w:t>Do important external claims have verifiable sources and fair attribution?</w:t>
      </w:r>
    </w:p>
    <w:p>
      <w:pPr>
        <w:pStyle w:val="ListBullet"/>
      </w:pPr>
      <w:r>
        <w:t>Can someone else pick up the thread without needing access to private chats?</w:t>
      </w:r>
    </w:p>
    <w:p>
      <w:pPr>
        <w:pStyle w:val="ListBullet"/>
      </w:pPr>
      <w:r>
        <w:t>Have privacy, security and research-safety concerns been considered?</w:t>
      </w:r>
    </w:p>
    <w:p>
      <w:pPr>
        <w:pStyle w:val="ListBullet"/>
      </w:pPr>
      <w:r>
        <w:t>Does the page direct a reader somewhere useful: a product experience, source, question or way to help?</w:t>
      </w:r>
    </w:p>
    <w:p>
      <w:pPr>
        <w:pStyle w:val="Heading1"/>
      </w:pPr>
      <w:r>
        <w:t>08  First-page experience sketches</w:t>
      </w:r>
    </w:p>
    <w:p>
      <w:pPr>
        <w:spacing w:after="100"/>
      </w:pPr>
      <w:r>
        <w:t>The nine priority pages can be much more than essays without requiring nine new applications. Each should offer something a reader can see or do, substantive evidence, and an honest way to connect to the working MVP. The five design dimensions below are options to develop progressively; they are not launch blockers.</w:t>
      </w:r>
    </w:p>
    <w:tbl>
      <w:tblPr>
        <w:tblW w:type="auto" w:w="0"/>
        <w:tblLook w:firstColumn="1" w:firstRow="1" w:lastColumn="0" w:lastRow="0" w:noHBand="0" w:noVBand="1" w:val="04A0"/>
      </w:tblPr>
      <w:tblGrid>
        <w:gridCol w:w="9964"/>
      </w:tblGrid>
      <w:tr>
        <w:tc>
          <w:tcPr>
            <w:tcW w:type="dxa" w:w="9964"/>
            <w:shd w:fill="EAF3F1"/>
          </w:tcPr>
          <w:p>
            <w:pPr>
              <w:spacing w:after="40"/>
            </w:pPr>
            <w:r/>
            <w:r>
              <w:rPr>
                <w:b/>
                <w:color w:val="205B5B"/>
                <w:sz w:val="16"/>
              </w:rPr>
              <w:t>THE DESIGN CONSTRAINT</w:t>
            </w:r>
          </w:p>
          <w:p>
            <w:pPr>
              <w:spacing w:after="40"/>
            </w:pPr>
            <w:r>
              <w:t>Make each page useful as a ~500-word article first. For its first version, add at most one distinctive visual or interaction, one verifiable data or evidence element, and one real next action. Reuse the same lightweight components everywhere.</w:t>
            </w:r>
          </w:p>
        </w:tc>
      </w:tr>
    </w:tbl>
    <w:p>
      <w:pPr>
        <w:spacing w:after="0"/>
      </w:pPr>
    </w:p>
    <w:p>
      <w:pPr>
        <w:pStyle w:val="Heading2"/>
      </w:pPr>
      <w:r>
        <w:t>Shared interaction grammar</w:t>
      </w:r>
    </w:p>
    <w:tbl>
      <w:tblPr>
        <w:tblStyle w:val="TableGrid"/>
        <w:tblW w:type="auto" w:w="0"/>
        <w:jc w:val="center"/>
        <w:tblLayout w:type="fixed"/>
        <w:tblLook w:firstColumn="1" w:firstRow="1" w:lastColumn="0" w:lastRow="0" w:noHBand="0" w:noVBand="1" w:val="04A0"/>
      </w:tblPr>
      <w:tblGrid>
        <w:gridCol w:w="3321"/>
        <w:gridCol w:w="3321"/>
        <w:gridCol w:w="3321"/>
      </w:tblGrid>
      <w:tr>
        <w:trPr>
          <w:tblHeader w:val="true"/>
        </w:trPr>
        <w:tc>
          <w:tcPr>
            <w:tcW w:type="dxa" w:w="1829"/>
            <w:shd w:fill="205B5B"/>
          </w:tcPr>
          <w:p>
            <w:r>
              <w:rPr>
                <w:b/>
                <w:color w:val="FFFFFF"/>
                <w:sz w:val="16"/>
              </w:rPr>
              <w:t>Reusable piece</w:t>
            </w:r>
          </w:p>
        </w:tc>
        <w:tc>
          <w:tcPr>
            <w:tcW w:type="dxa" w:w="4824"/>
            <w:shd w:fill="205B5B"/>
          </w:tcPr>
          <w:p>
            <w:r>
              <w:rPr>
                <w:b/>
                <w:color w:val="FFFFFF"/>
                <w:sz w:val="16"/>
              </w:rPr>
              <w:t>What it does</w:t>
            </w:r>
          </w:p>
        </w:tc>
        <w:tc>
          <w:tcPr>
            <w:tcW w:type="dxa" w:w="3211"/>
            <w:shd w:fill="205B5B"/>
          </w:tcPr>
          <w:p>
            <w:r>
              <w:rPr>
                <w:b/>
                <w:color w:val="FFFFFF"/>
                <w:sz w:val="16"/>
              </w:rPr>
              <w:t>Small implementation</w:t>
            </w:r>
          </w:p>
        </w:tc>
      </w:tr>
      <w:tr>
        <w:trPr>
          <w:cantSplit/>
        </w:trPr>
        <w:tc>
          <w:tcPr>
            <w:tcW w:type="dxa" w:w="1829"/>
            <w:vAlign w:val="top"/>
          </w:tcPr>
          <w:p>
            <w:pPr>
              <w:spacing w:after="32" w:line="254" w:lineRule="auto"/>
            </w:pPr>
            <w:r>
              <w:rPr>
                <w:sz w:val="16"/>
              </w:rPr>
              <w:t>Explore one thing</w:t>
            </w:r>
          </w:p>
        </w:tc>
        <w:tc>
          <w:tcPr>
            <w:tcW w:type="dxa" w:w="4824"/>
            <w:vAlign w:val="top"/>
          </w:tcPr>
          <w:p>
            <w:pPr>
              <w:spacing w:after="32" w:line="254" w:lineRule="auto"/>
            </w:pPr>
            <w:r>
              <w:rPr>
                <w:sz w:val="16"/>
              </w:rPr>
              <w:t>One meaningful disclosure, comparison, or clickable example per page, never a gratuitous quiz.</w:t>
            </w:r>
          </w:p>
        </w:tc>
        <w:tc>
          <w:tcPr>
            <w:tcW w:type="dxa" w:w="3211"/>
            <w:vAlign w:val="top"/>
          </w:tcPr>
          <w:p>
            <w:pPr>
              <w:spacing w:after="32" w:line="254" w:lineRule="auto"/>
            </w:pPr>
            <w:r>
              <w:rPr>
                <w:sz w:val="16"/>
              </w:rPr>
              <w:t>Accessible native disclosure / simple links; a static diagram fallback.</w:t>
            </w:r>
          </w:p>
        </w:tc>
      </w:tr>
      <w:tr>
        <w:trPr>
          <w:cantSplit/>
        </w:trPr>
        <w:tc>
          <w:tcPr>
            <w:tcW w:type="dxa" w:w="1829"/>
            <w:vAlign w:val="top"/>
            <w:shd w:fill="F2F7F5"/>
          </w:tcPr>
          <w:p>
            <w:pPr>
              <w:spacing w:after="32" w:line="254" w:lineRule="auto"/>
            </w:pPr>
            <w:r>
              <w:rPr>
                <w:sz w:val="16"/>
              </w:rPr>
              <w:t>Evidence card</w:t>
            </w:r>
          </w:p>
        </w:tc>
        <w:tc>
          <w:tcPr>
            <w:tcW w:type="dxa" w:w="4824"/>
            <w:vAlign w:val="top"/>
            <w:shd w:fill="F2F7F5"/>
          </w:tcPr>
          <w:p>
            <w:pPr>
              <w:spacing w:after="32" w:line="254" w:lineRule="auto"/>
            </w:pPr>
            <w:r>
              <w:rPr>
                <w:sz w:val="16"/>
              </w:rPr>
              <w:t>Put a claim next to its source, date, status, assumptions and important limitation.</w:t>
            </w:r>
          </w:p>
        </w:tc>
        <w:tc>
          <w:tcPr>
            <w:tcW w:type="dxa" w:w="3211"/>
            <w:vAlign w:val="top"/>
            <w:shd w:fill="F2F7F5"/>
          </w:tcPr>
          <w:p>
            <w:pPr>
              <w:spacing w:after="32" w:line="254" w:lineRule="auto"/>
            </w:pPr>
            <w:r>
              <w:rPr>
                <w:sz w:val="16"/>
              </w:rPr>
              <w:t>Markdown + small citation/data block; update with the text.</w:t>
            </w:r>
          </w:p>
        </w:tc>
      </w:tr>
      <w:tr>
        <w:trPr>
          <w:cantSplit/>
        </w:trPr>
        <w:tc>
          <w:tcPr>
            <w:tcW w:type="dxa" w:w="1829"/>
            <w:vAlign w:val="top"/>
          </w:tcPr>
          <w:p>
            <w:pPr>
              <w:spacing w:after="32" w:line="254" w:lineRule="auto"/>
            </w:pPr>
            <w:r>
              <w:rPr>
                <w:sz w:val="16"/>
              </w:rPr>
              <w:t>Where this leads</w:t>
            </w:r>
          </w:p>
        </w:tc>
        <w:tc>
          <w:tcPr>
            <w:tcW w:type="dxa" w:w="4824"/>
            <w:vAlign w:val="top"/>
          </w:tcPr>
          <w:p>
            <w:pPr>
              <w:spacing w:after="32" w:line="254" w:lineRule="auto"/>
            </w:pPr>
            <w:r>
              <w:rPr>
                <w:sz w:val="16"/>
              </w:rPr>
              <w:t>Give explicit paths to the relevant pain, dream, societal problem, research question or roadmap item.</w:t>
            </w:r>
          </w:p>
        </w:tc>
        <w:tc>
          <w:tcPr>
            <w:tcW w:type="dxa" w:w="3211"/>
            <w:vAlign w:val="top"/>
          </w:tcPr>
          <w:p>
            <w:pPr>
              <w:spacing w:after="32" w:line="254" w:lineRule="auto"/>
            </w:pPr>
            <w:r>
              <w:rPr>
                <w:sz w:val="16"/>
              </w:rPr>
              <w:t>Ordinary links and issue deep links; no graph engine.</w:t>
            </w:r>
          </w:p>
        </w:tc>
      </w:tr>
      <w:tr>
        <w:trPr>
          <w:cantSplit/>
        </w:trPr>
        <w:tc>
          <w:tcPr>
            <w:tcW w:type="dxa" w:w="1829"/>
            <w:vAlign w:val="top"/>
            <w:shd w:fill="F2F7F5"/>
          </w:tcPr>
          <w:p>
            <w:pPr>
              <w:spacing w:after="32" w:line="254" w:lineRule="auto"/>
            </w:pPr>
            <w:r>
              <w:rPr>
                <w:sz w:val="16"/>
              </w:rPr>
              <w:t>Help move it forward</w:t>
            </w:r>
          </w:p>
        </w:tc>
        <w:tc>
          <w:tcPr>
            <w:tcW w:type="dxa" w:w="4824"/>
            <w:vAlign w:val="top"/>
            <w:shd w:fill="F2F7F5"/>
          </w:tcPr>
          <w:p>
            <w:pPr>
              <w:spacing w:after="32" w:line="254" w:lineRule="auto"/>
            </w:pPr>
            <w:r>
              <w:rPr>
                <w:sz w:val="16"/>
              </w:rPr>
              <w:t>Ask for a particular kind of criticism, information, experience or skill.</w:t>
            </w:r>
          </w:p>
        </w:tc>
        <w:tc>
          <w:tcPr>
            <w:tcW w:type="dxa" w:w="3211"/>
            <w:vAlign w:val="top"/>
            <w:shd w:fill="F2F7F5"/>
          </w:tcPr>
          <w:p>
            <w:pPr>
              <w:spacing w:after="32" w:line="254" w:lineRule="auto"/>
            </w:pPr>
            <w:r>
              <w:rPr>
                <w:sz w:val="16"/>
              </w:rPr>
              <w:t>Prefilled /help link or small opt-in form; consent and no promise of matching.</w:t>
            </w:r>
          </w:p>
        </w:tc>
      </w:tr>
      <w:tr>
        <w:trPr>
          <w:cantSplit/>
        </w:trPr>
        <w:tc>
          <w:tcPr>
            <w:tcW w:type="dxa" w:w="1829"/>
            <w:vAlign w:val="top"/>
          </w:tcPr>
          <w:p>
            <w:pPr>
              <w:spacing w:after="32" w:line="254" w:lineRule="auto"/>
            </w:pPr>
            <w:r>
              <w:rPr>
                <w:sz w:val="16"/>
              </w:rPr>
              <w:t>What changed</w:t>
            </w:r>
          </w:p>
        </w:tc>
        <w:tc>
          <w:tcPr>
            <w:tcW w:type="dxa" w:w="4824"/>
            <w:vAlign w:val="top"/>
          </w:tcPr>
          <w:p>
            <w:pPr>
              <w:spacing w:after="32" w:line="254" w:lineRule="auto"/>
            </w:pPr>
            <w:r>
              <w:rPr>
                <w:sz w:val="16"/>
              </w:rPr>
              <w:t>Make dates, revisions, corrections, and acknowledged criticism visible.</w:t>
            </w:r>
          </w:p>
        </w:tc>
        <w:tc>
          <w:tcPr>
            <w:tcW w:type="dxa" w:w="3211"/>
            <w:vAlign w:val="top"/>
          </w:tcPr>
          <w:p>
            <w:pPr>
              <w:spacing w:after="32" w:line="254" w:lineRule="auto"/>
            </w:pPr>
            <w:r>
              <w:rPr>
                <w:sz w:val="16"/>
              </w:rPr>
              <w:t>Edited date + change note; optionally repository history.</w:t>
            </w:r>
          </w:p>
        </w:tc>
      </w:tr>
    </w:tbl>
    <w:p>
      <w:pPr>
        <w:spacing w:after="0"/>
      </w:pPr>
    </w:p>
    <w:p>
      <w:pPr>
        <w:spacing w:after="100"/>
      </w:pPr>
      <w:r>
        <w:t>Pages should work without motion, JavaScript, or an account wherever possible. Interactive elements need keyboard and screen-reader access. Do not make research engagement conditional on an email address.</w:t>
      </w:r>
    </w:p>
    <w:p>
      <w:pPr>
        <w:pStyle w:val="Heading2"/>
      </w:pPr>
      <w:r>
        <w:t>/why  —  What made this worth attempting?</w:t>
      </w:r>
    </w:p>
    <w:tbl>
      <w:tblPr>
        <w:tblStyle w:val="TableGrid"/>
        <w:tblW w:type="auto" w:w="0"/>
        <w:jc w:val="center"/>
        <w:tblLayout w:type="fixed"/>
        <w:tblLook w:firstColumn="1" w:firstRow="1" w:lastColumn="0" w:lastRow="0" w:noHBand="0" w:noVBand="1" w:val="04A0"/>
      </w:tblPr>
      <w:tblGrid>
        <w:gridCol w:w="4982"/>
        <w:gridCol w:w="4982"/>
      </w:tblGrid>
      <w:tr>
        <w:trPr>
          <w:tblHeader w:val="true"/>
        </w:trPr>
        <w:tc>
          <w:tcPr>
            <w:tcW w:type="dxa" w:w="2045"/>
            <w:shd w:fill="205B5B"/>
          </w:tcPr>
          <w:p>
            <w:r>
              <w:rPr>
                <w:b/>
                <w:color w:val="FFFFFF"/>
                <w:sz w:val="16"/>
              </w:rPr>
              <w:t>Dimension</w:t>
            </w:r>
          </w:p>
        </w:tc>
        <w:tc>
          <w:tcPr>
            <w:tcW w:type="dxa" w:w="7819"/>
            <w:shd w:fill="205B5B"/>
          </w:tcPr>
          <w:p>
            <w:r>
              <w:rPr>
                <w:b/>
                <w:color w:val="FFFFFF"/>
                <w:sz w:val="16"/>
              </w:rPr>
              <w:t>Specific sketch</w:t>
            </w:r>
          </w:p>
        </w:tc>
      </w:tr>
      <w:tr>
        <w:trPr>
          <w:cantSplit/>
        </w:trPr>
        <w:tc>
          <w:tcPr>
            <w:tcW w:type="dxa" w:w="2045"/>
            <w:vAlign w:val="top"/>
          </w:tcPr>
          <w:p>
            <w:pPr>
              <w:spacing w:after="32" w:line="254" w:lineRule="auto"/>
            </w:pPr>
            <w:r>
              <w:rPr>
                <w:sz w:val="16"/>
              </w:rPr>
              <w:t>More interactive</w:t>
            </w:r>
          </w:p>
        </w:tc>
        <w:tc>
          <w:tcPr>
            <w:tcW w:type="dxa" w:w="7819"/>
            <w:vAlign w:val="top"/>
          </w:tcPr>
          <w:p>
            <w:pPr>
              <w:spacing w:after="32" w:line="254" w:lineRule="auto"/>
            </w:pPr>
            <w:r>
              <w:rPr>
                <w:sz w:val="16"/>
              </w:rPr>
              <w:t>An optional “How did we get here?” timeline with three or four turning points; readers can open a short source, early sketch or decision behind each. The essay remains readable without clicking.</w:t>
            </w:r>
          </w:p>
        </w:tc>
      </w:tr>
      <w:tr>
        <w:trPr>
          <w:cantSplit/>
        </w:trPr>
        <w:tc>
          <w:tcPr>
            <w:tcW w:type="dxa" w:w="2045"/>
            <w:vAlign w:val="top"/>
            <w:shd w:fill="F2F7F5"/>
          </w:tcPr>
          <w:p>
            <w:pPr>
              <w:spacing w:after="32" w:line="254" w:lineRule="auto"/>
            </w:pPr>
            <w:r>
              <w:rPr>
                <w:sz w:val="16"/>
              </w:rPr>
              <w:t>More beautiful</w:t>
            </w:r>
          </w:p>
        </w:tc>
        <w:tc>
          <w:tcPr>
            <w:tcW w:type="dxa" w:w="7819"/>
            <w:vAlign w:val="top"/>
            <w:shd w:fill="F2F7F5"/>
          </w:tcPr>
          <w:p>
            <w:pPr>
              <w:spacing w:after="32" w:line="254" w:lineRule="auto"/>
            </w:pPr>
            <w:r>
              <w:rPr>
                <w:sz w:val="16"/>
              </w:rPr>
              <w:t>A restrained illustrated path with honest detours, rather than a heroic-founder portrait. Human-scale artifacts—a notebook fragment, early diagram or dated note—carry the visual story.</w:t>
            </w:r>
          </w:p>
        </w:tc>
      </w:tr>
      <w:tr>
        <w:trPr>
          <w:cantSplit/>
        </w:trPr>
        <w:tc>
          <w:tcPr>
            <w:tcW w:type="dxa" w:w="2045"/>
            <w:vAlign w:val="top"/>
          </w:tcPr>
          <w:p>
            <w:pPr>
              <w:spacing w:after="32" w:line="254" w:lineRule="auto"/>
            </w:pPr>
            <w:r>
              <w:rPr>
                <w:sz w:val="16"/>
              </w:rPr>
              <w:t>More meaningful</w:t>
            </w:r>
          </w:p>
        </w:tc>
        <w:tc>
          <w:tcPr>
            <w:tcW w:type="dxa" w:w="7819"/>
            <w:vAlign w:val="top"/>
          </w:tcPr>
          <w:p>
            <w:pPr>
              <w:spacing w:after="32" w:line="254" w:lineRule="auto"/>
            </w:pPr>
            <w:r>
              <w:rPr>
                <w:sz w:val="16"/>
              </w:rPr>
              <w:t>Include one thing that changed your mind and one thing you still cannot answer. Connect personal motives to an actual decision about the product; avoid making biography substitute for evidence.</w:t>
            </w:r>
          </w:p>
        </w:tc>
      </w:tr>
      <w:tr>
        <w:trPr>
          <w:cantSplit/>
        </w:trPr>
        <w:tc>
          <w:tcPr>
            <w:tcW w:type="dxa" w:w="2045"/>
            <w:vAlign w:val="top"/>
            <w:shd w:fill="F2F7F5"/>
          </w:tcPr>
          <w:p>
            <w:pPr>
              <w:spacing w:after="32" w:line="254" w:lineRule="auto"/>
            </w:pPr>
            <w:r>
              <w:rPr>
                <w:sz w:val="16"/>
              </w:rPr>
              <w:t>Participatory / MVP link</w:t>
            </w:r>
          </w:p>
        </w:tc>
        <w:tc>
          <w:tcPr>
            <w:tcW w:type="dxa" w:w="7819"/>
            <w:vAlign w:val="top"/>
            <w:shd w:fill="F2F7F5"/>
          </w:tcPr>
          <w:p>
            <w:pPr>
              <w:spacing w:after="32" w:line="254" w:lineRule="auto"/>
            </w:pPr>
            <w:r>
              <w:rPr>
                <w:sz w:val="16"/>
              </w:rPr>
              <w:t>End with “What would you want to make better?” → the existing homepage; or “Help document and challenge this work” → /help with writing, research, editing, or archival skills preselected.</w:t>
            </w:r>
          </w:p>
        </w:tc>
      </w:tr>
      <w:tr>
        <w:trPr>
          <w:cantSplit/>
        </w:trPr>
        <w:tc>
          <w:tcPr>
            <w:tcW w:type="dxa" w:w="2045"/>
            <w:vAlign w:val="top"/>
          </w:tcPr>
          <w:p>
            <w:pPr>
              <w:spacing w:after="32" w:line="254" w:lineRule="auto"/>
            </w:pPr>
            <w:r>
              <w:rPr>
                <w:sz w:val="16"/>
              </w:rPr>
              <w:t>More dataful</w:t>
            </w:r>
          </w:p>
        </w:tc>
        <w:tc>
          <w:tcPr>
            <w:tcW w:type="dxa" w:w="7819"/>
            <w:vAlign w:val="top"/>
          </w:tcPr>
          <w:p>
            <w:pPr>
              <w:spacing w:after="32" w:line="254" w:lineRule="auto"/>
            </w:pPr>
            <w:r>
              <w:rPr>
                <w:sz w:val="16"/>
              </w:rPr>
              <w:t>A dated, source-linked project timeline: research milestones, public artifacts, prototype releases, verified funding/expenses if disclosed. No invented achievement totals or made-up supporter figures.</w:t>
            </w:r>
          </w:p>
        </w:tc>
      </w:tr>
    </w:tbl>
    <w:p>
      <w:pPr>
        <w:spacing w:after="0"/>
      </w:pPr>
    </w:p>
    <w:tbl>
      <w:tblPr>
        <w:tblW w:type="auto" w:w="0"/>
        <w:tblLook w:firstColumn="1" w:firstRow="1" w:lastColumn="0" w:lastRow="0" w:noHBand="0" w:noVBand="1" w:val="04A0"/>
      </w:tblPr>
      <w:tblGrid>
        <w:gridCol w:w="9964"/>
      </w:tblGrid>
      <w:tr>
        <w:tc>
          <w:tcPr>
            <w:tcW w:type="dxa" w:w="9964"/>
            <w:shd w:fill="EAF3F1"/>
          </w:tcPr>
          <w:p>
            <w:pPr>
              <w:spacing w:after="40"/>
            </w:pPr>
            <w:r/>
            <w:r>
              <w:rPr>
                <w:b/>
                <w:color w:val="205B5B"/>
                <w:sz w:val="16"/>
              </w:rPr>
              <w:t>START SMALL</w:t>
            </w:r>
          </w:p>
          <w:p>
            <w:pPr>
              <w:spacing w:after="40"/>
            </w:pPr>
            <w:r>
              <w:t>A 500-word first-person essay, three linked dated milestones, and one “Try It” link.</w:t>
            </w:r>
          </w:p>
        </w:tc>
      </w:tr>
    </w:tbl>
    <w:p>
      <w:pPr>
        <w:spacing w:after="0"/>
      </w:pPr>
    </w:p>
    <w:p>
      <w:pPr>
        <w:spacing w:after="100"/>
      </w:pPr>
      <w:r>
        <w:t>Editorial guardrail: Trust should come from checkable work and candor, not a claim that longevity alone demonstrates correctness.</w:t>
      </w:r>
    </w:p>
    <w:p>
      <w:pPr>
        <w:pStyle w:val="Heading2"/>
      </w:pPr>
      <w:r>
        <w:t>/roadmap  —  What exists, what could exist, and what would help?</w:t>
      </w:r>
    </w:p>
    <w:tbl>
      <w:tblPr>
        <w:tblStyle w:val="TableGrid"/>
        <w:tblW w:type="auto" w:w="0"/>
        <w:jc w:val="center"/>
        <w:tblLayout w:type="fixed"/>
        <w:tblLook w:firstColumn="1" w:firstRow="1" w:lastColumn="0" w:lastRow="0" w:noHBand="0" w:noVBand="1" w:val="04A0"/>
      </w:tblPr>
      <w:tblGrid>
        <w:gridCol w:w="4982"/>
        <w:gridCol w:w="4982"/>
      </w:tblGrid>
      <w:tr>
        <w:trPr>
          <w:tblHeader w:val="true"/>
        </w:trPr>
        <w:tc>
          <w:tcPr>
            <w:tcW w:type="dxa" w:w="2045"/>
            <w:shd w:fill="205B5B"/>
          </w:tcPr>
          <w:p>
            <w:r>
              <w:rPr>
                <w:b/>
                <w:color w:val="FFFFFF"/>
                <w:sz w:val="16"/>
              </w:rPr>
              <w:t>Dimension</w:t>
            </w:r>
          </w:p>
        </w:tc>
        <w:tc>
          <w:tcPr>
            <w:tcW w:type="dxa" w:w="7819"/>
            <w:shd w:fill="205B5B"/>
          </w:tcPr>
          <w:p>
            <w:r>
              <w:rPr>
                <w:b/>
                <w:color w:val="FFFFFF"/>
                <w:sz w:val="16"/>
              </w:rPr>
              <w:t>Specific sketch</w:t>
            </w:r>
          </w:p>
        </w:tc>
      </w:tr>
      <w:tr>
        <w:trPr>
          <w:cantSplit/>
        </w:trPr>
        <w:tc>
          <w:tcPr>
            <w:tcW w:type="dxa" w:w="2045"/>
            <w:vAlign w:val="top"/>
          </w:tcPr>
          <w:p>
            <w:pPr>
              <w:spacing w:after="32" w:line="254" w:lineRule="auto"/>
            </w:pPr>
            <w:r>
              <w:rPr>
                <w:sz w:val="16"/>
              </w:rPr>
              <w:t>More interactive</w:t>
            </w:r>
          </w:p>
        </w:tc>
        <w:tc>
          <w:tcPr>
            <w:tcW w:type="dxa" w:w="7819"/>
            <w:vAlign w:val="top"/>
          </w:tcPr>
          <w:p>
            <w:pPr>
              <w:spacing w:after="32" w:line="254" w:lineRule="auto"/>
            </w:pPr>
            <w:r>
              <w:rPr>
                <w:sz w:val="16"/>
              </w:rPr>
              <w:t>Cards switch between Shipped, Building, Exploring, and Unresolved; proposed items can carry a genuine “I want this” interest action, with transparent counts.</w:t>
            </w:r>
          </w:p>
        </w:tc>
      </w:tr>
      <w:tr>
        <w:trPr>
          <w:cantSplit/>
        </w:trPr>
        <w:tc>
          <w:tcPr>
            <w:tcW w:type="dxa" w:w="2045"/>
            <w:vAlign w:val="top"/>
            <w:shd w:fill="F2F7F5"/>
          </w:tcPr>
          <w:p>
            <w:pPr>
              <w:spacing w:after="32" w:line="254" w:lineRule="auto"/>
            </w:pPr>
            <w:r>
              <w:rPr>
                <w:sz w:val="16"/>
              </w:rPr>
              <w:t>More beautiful</w:t>
            </w:r>
          </w:p>
        </w:tc>
        <w:tc>
          <w:tcPr>
            <w:tcW w:type="dxa" w:w="7819"/>
            <w:vAlign w:val="top"/>
            <w:shd w:fill="F2F7F5"/>
          </w:tcPr>
          <w:p>
            <w:pPr>
              <w:spacing w:after="32" w:line="254" w:lineRule="auto"/>
            </w:pPr>
            <w:r>
              <w:rPr>
                <w:sz w:val="16"/>
              </w:rPr>
              <w:t>A branching garden/path rather than a false linear schedule. Show dependencies and forks: some ideas may be rejected or replaced, not merely delayed.</w:t>
            </w:r>
          </w:p>
        </w:tc>
      </w:tr>
      <w:tr>
        <w:trPr>
          <w:cantSplit/>
        </w:trPr>
        <w:tc>
          <w:tcPr>
            <w:tcW w:type="dxa" w:w="2045"/>
            <w:vAlign w:val="top"/>
          </w:tcPr>
          <w:p>
            <w:pPr>
              <w:spacing w:after="32" w:line="254" w:lineRule="auto"/>
            </w:pPr>
            <w:r>
              <w:rPr>
                <w:sz w:val="16"/>
              </w:rPr>
              <w:t>More meaningful</w:t>
            </w:r>
          </w:p>
        </w:tc>
        <w:tc>
          <w:tcPr>
            <w:tcW w:type="dxa" w:w="7819"/>
            <w:vAlign w:val="top"/>
          </w:tcPr>
          <w:p>
            <w:pPr>
              <w:spacing w:after="32" w:line="254" w:lineRule="auto"/>
            </w:pPr>
            <w:r>
              <w:rPr>
                <w:sz w:val="16"/>
              </w:rPr>
              <w:t>Every item states whose actual problem it addresses, what evidence would justify building it, what is blocked, and what changed since the last update.</w:t>
            </w:r>
          </w:p>
        </w:tc>
      </w:tr>
      <w:tr>
        <w:trPr>
          <w:cantSplit/>
        </w:trPr>
        <w:tc>
          <w:tcPr>
            <w:tcW w:type="dxa" w:w="2045"/>
            <w:vAlign w:val="top"/>
            <w:shd w:fill="F2F7F5"/>
          </w:tcPr>
          <w:p>
            <w:pPr>
              <w:spacing w:after="32" w:line="254" w:lineRule="auto"/>
            </w:pPr>
            <w:r>
              <w:rPr>
                <w:sz w:val="16"/>
              </w:rPr>
              <w:t>Participatory / MVP link</w:t>
            </w:r>
          </w:p>
        </w:tc>
        <w:tc>
          <w:tcPr>
            <w:tcW w:type="dxa" w:w="7819"/>
            <w:vAlign w:val="top"/>
            <w:shd w:fill="F2F7F5"/>
          </w:tcPr>
          <w:p>
            <w:pPr>
              <w:spacing w:after="32" w:line="254" w:lineRule="auto"/>
            </w:pPr>
            <w:r>
              <w:rPr>
                <w:sz w:val="16"/>
              </w:rPr>
              <w:t>Reuse the first-page “future fix” interest votes; show actual opt-in demand next to candidate features. “Can help with accessibility testing?” → /help with a concrete opportunity.</w:t>
            </w:r>
          </w:p>
        </w:tc>
      </w:tr>
      <w:tr>
        <w:trPr>
          <w:cantSplit/>
        </w:trPr>
        <w:tc>
          <w:tcPr>
            <w:tcW w:type="dxa" w:w="2045"/>
            <w:vAlign w:val="top"/>
          </w:tcPr>
          <w:p>
            <w:pPr>
              <w:spacing w:after="32" w:line="254" w:lineRule="auto"/>
            </w:pPr>
            <w:r>
              <w:rPr>
                <w:sz w:val="16"/>
              </w:rPr>
              <w:t>More dataful</w:t>
            </w:r>
          </w:p>
        </w:tc>
        <w:tc>
          <w:tcPr>
            <w:tcW w:type="dxa" w:w="7819"/>
            <w:vAlign w:val="top"/>
          </w:tcPr>
          <w:p>
            <w:pPr>
              <w:spacing w:after="32" w:line="254" w:lineRule="auto"/>
            </w:pPr>
            <w:r>
              <w:rPr>
                <w:sz w:val="16"/>
              </w:rPr>
              <w:t>Truthful completion dates, public changelog, linked issues, real interest counts above privacy thresholds, funding/use-of-funds measures where available. Clearly identify targets versus actual results.</w:t>
            </w:r>
          </w:p>
        </w:tc>
      </w:tr>
    </w:tbl>
    <w:p>
      <w:pPr>
        <w:spacing w:after="0"/>
      </w:pPr>
    </w:p>
    <w:tbl>
      <w:tblPr>
        <w:tblW w:type="auto" w:w="0"/>
        <w:tblLook w:firstColumn="1" w:firstRow="1" w:lastColumn="0" w:lastRow="0" w:noHBand="0" w:noVBand="1" w:val="04A0"/>
      </w:tblPr>
      <w:tblGrid>
        <w:gridCol w:w="9964"/>
      </w:tblGrid>
      <w:tr>
        <w:tc>
          <w:tcPr>
            <w:tcW w:type="dxa" w:w="9964"/>
            <w:shd w:fill="EAF3F1"/>
          </w:tcPr>
          <w:p>
            <w:pPr>
              <w:spacing w:after="40"/>
            </w:pPr>
            <w:r/>
            <w:r>
              <w:rPr>
                <w:b/>
                <w:color w:val="205B5B"/>
                <w:sz w:val="16"/>
              </w:rPr>
              <w:t>START SMALL</w:t>
            </w:r>
          </w:p>
          <w:p>
            <w:pPr>
              <w:spacing w:after="40"/>
            </w:pPr>
            <w:r>
              <w:t>A manually maintained board with 8–12 cards, dated status, one feedback or interest mechanism, and a visible “last updated.”</w:t>
            </w:r>
          </w:p>
        </w:tc>
      </w:tr>
    </w:tbl>
    <w:p>
      <w:pPr>
        <w:spacing w:after="0"/>
      </w:pPr>
    </w:p>
    <w:p>
      <w:pPr>
        <w:spacing w:after="100"/>
      </w:pPr>
      <w:r>
        <w:t>Editorial guardrail: Never invent user counts, present aspirations as already under construction, or treat a popularity tally as a commitment to ship.</w:t>
      </w:r>
    </w:p>
    <w:p>
      <w:pPr>
        <w:pStyle w:val="Heading2"/>
      </w:pPr>
      <w:r>
        <w:t>/principles  —  What will It do when values collide?</w:t>
      </w:r>
    </w:p>
    <w:tbl>
      <w:tblPr>
        <w:tblStyle w:val="TableGrid"/>
        <w:tblW w:type="auto" w:w="0"/>
        <w:jc w:val="center"/>
        <w:tblLayout w:type="fixed"/>
        <w:tblLook w:firstColumn="1" w:firstRow="1" w:lastColumn="0" w:lastRow="0" w:noHBand="0" w:noVBand="1" w:val="04A0"/>
      </w:tblPr>
      <w:tblGrid>
        <w:gridCol w:w="4982"/>
        <w:gridCol w:w="4982"/>
      </w:tblGrid>
      <w:tr>
        <w:trPr>
          <w:tblHeader w:val="true"/>
        </w:trPr>
        <w:tc>
          <w:tcPr>
            <w:tcW w:type="dxa" w:w="2045"/>
            <w:shd w:fill="205B5B"/>
          </w:tcPr>
          <w:p>
            <w:r>
              <w:rPr>
                <w:b/>
                <w:color w:val="FFFFFF"/>
                <w:sz w:val="16"/>
              </w:rPr>
              <w:t>Dimension</w:t>
            </w:r>
          </w:p>
        </w:tc>
        <w:tc>
          <w:tcPr>
            <w:tcW w:type="dxa" w:w="7819"/>
            <w:shd w:fill="205B5B"/>
          </w:tcPr>
          <w:p>
            <w:r>
              <w:rPr>
                <w:b/>
                <w:color w:val="FFFFFF"/>
                <w:sz w:val="16"/>
              </w:rPr>
              <w:t>Specific sketch</w:t>
            </w:r>
          </w:p>
        </w:tc>
      </w:tr>
      <w:tr>
        <w:trPr>
          <w:cantSplit/>
        </w:trPr>
        <w:tc>
          <w:tcPr>
            <w:tcW w:type="dxa" w:w="2045"/>
            <w:vAlign w:val="top"/>
          </w:tcPr>
          <w:p>
            <w:pPr>
              <w:spacing w:after="32" w:line="254" w:lineRule="auto"/>
            </w:pPr>
            <w:r>
              <w:rPr>
                <w:sz w:val="16"/>
              </w:rPr>
              <w:t>More interactive</w:t>
            </w:r>
          </w:p>
        </w:tc>
        <w:tc>
          <w:tcPr>
            <w:tcW w:type="dxa" w:w="7819"/>
            <w:vAlign w:val="top"/>
          </w:tcPr>
          <w:p>
            <w:pPr>
              <w:spacing w:after="32" w:line="254" w:lineRule="auto"/>
            </w:pPr>
            <w:r>
              <w:rPr>
                <w:sz w:val="16"/>
              </w:rPr>
              <w:t>Three short dilemmas: “Should It optimize engagement?”, “Who sees my goals?”, “Can I leave with my history?” Tap to see the present answer, the tradeoff, and what remains unsolved.</w:t>
            </w:r>
          </w:p>
        </w:tc>
      </w:tr>
      <w:tr>
        <w:trPr>
          <w:cantSplit/>
        </w:trPr>
        <w:tc>
          <w:tcPr>
            <w:tcW w:type="dxa" w:w="2045"/>
            <w:vAlign w:val="top"/>
            <w:shd w:fill="F2F7F5"/>
          </w:tcPr>
          <w:p>
            <w:pPr>
              <w:spacing w:after="32" w:line="254" w:lineRule="auto"/>
            </w:pPr>
            <w:r>
              <w:rPr>
                <w:sz w:val="16"/>
              </w:rPr>
              <w:t>More beautiful</w:t>
            </w:r>
          </w:p>
        </w:tc>
        <w:tc>
          <w:tcPr>
            <w:tcW w:type="dxa" w:w="7819"/>
            <w:vAlign w:val="top"/>
            <w:shd w:fill="F2F7F5"/>
          </w:tcPr>
          <w:p>
            <w:pPr>
              <w:spacing w:after="32" w:line="254" w:lineRule="auto"/>
            </w:pPr>
            <w:r>
              <w:rPr>
                <w:sz w:val="16"/>
              </w:rPr>
              <w:t>Pairs of simple consequences or side-by-side paths—one that respects a choice and one that violates it—rather than decorative ethical iconography.</w:t>
            </w:r>
          </w:p>
        </w:tc>
      </w:tr>
      <w:tr>
        <w:trPr>
          <w:cantSplit/>
        </w:trPr>
        <w:tc>
          <w:tcPr>
            <w:tcW w:type="dxa" w:w="2045"/>
            <w:vAlign w:val="top"/>
          </w:tcPr>
          <w:p>
            <w:pPr>
              <w:spacing w:after="32" w:line="254" w:lineRule="auto"/>
            </w:pPr>
            <w:r>
              <w:rPr>
                <w:sz w:val="16"/>
              </w:rPr>
              <w:t>More meaningful</w:t>
            </w:r>
          </w:p>
        </w:tc>
        <w:tc>
          <w:tcPr>
            <w:tcW w:type="dxa" w:w="7819"/>
            <w:vAlign w:val="top"/>
          </w:tcPr>
          <w:p>
            <w:pPr>
              <w:spacing w:after="32" w:line="254" w:lineRule="auto"/>
            </w:pPr>
            <w:r>
              <w:rPr>
                <w:sz w:val="16"/>
              </w:rPr>
              <w:t>Turn each principle into a falsifiable or at least inspectable commitment. Acknowledge tensions such as openness versus safety, coordination versus autonomy, and portability versus development cost.</w:t>
            </w:r>
          </w:p>
        </w:tc>
      </w:tr>
      <w:tr>
        <w:trPr>
          <w:cantSplit/>
        </w:trPr>
        <w:tc>
          <w:tcPr>
            <w:tcW w:type="dxa" w:w="2045"/>
            <w:vAlign w:val="top"/>
            <w:shd w:fill="F2F7F5"/>
          </w:tcPr>
          <w:p>
            <w:pPr>
              <w:spacing w:after="32" w:line="254" w:lineRule="auto"/>
            </w:pPr>
            <w:r>
              <w:rPr>
                <w:sz w:val="16"/>
              </w:rPr>
              <w:t>Participatory / MVP link</w:t>
            </w:r>
          </w:p>
        </w:tc>
        <w:tc>
          <w:tcPr>
            <w:tcW w:type="dxa" w:w="7819"/>
            <w:vAlign w:val="top"/>
            <w:shd w:fill="F2F7F5"/>
          </w:tcPr>
          <w:p>
            <w:pPr>
              <w:spacing w:after="32" w:line="254" w:lineRule="auto"/>
            </w:pPr>
            <w:r>
              <w:rPr>
                <w:sz w:val="16"/>
              </w:rPr>
              <w:t>Request criticism of a particular commitment and welcome privacy, legal, security, and accessibility reviewers through /help. Link every implemented promise to where it appears in the product.</w:t>
            </w:r>
          </w:p>
        </w:tc>
      </w:tr>
      <w:tr>
        <w:trPr>
          <w:cantSplit/>
        </w:trPr>
        <w:tc>
          <w:tcPr>
            <w:tcW w:type="dxa" w:w="2045"/>
            <w:vAlign w:val="top"/>
          </w:tcPr>
          <w:p>
            <w:pPr>
              <w:spacing w:after="32" w:line="254" w:lineRule="auto"/>
            </w:pPr>
            <w:r>
              <w:rPr>
                <w:sz w:val="16"/>
              </w:rPr>
              <w:t>More dataful</w:t>
            </w:r>
          </w:p>
        </w:tc>
        <w:tc>
          <w:tcPr>
            <w:tcW w:type="dxa" w:w="7819"/>
            <w:vAlign w:val="top"/>
          </w:tcPr>
          <w:p>
            <w:pPr>
              <w:spacing w:after="32" w:line="254" w:lineRule="auto"/>
            </w:pPr>
            <w:r>
              <w:rPr>
                <w:sz w:val="16"/>
              </w:rPr>
              <w:t>A traceability table: principle → current behavior → supporting policy/code/license → known gap → next review. Actual policies are more valuable than meaningless ethical scores.</w:t>
            </w:r>
          </w:p>
        </w:tc>
      </w:tr>
    </w:tbl>
    <w:p>
      <w:pPr>
        <w:spacing w:after="0"/>
      </w:pPr>
    </w:p>
    <w:tbl>
      <w:tblPr>
        <w:tblW w:type="auto" w:w="0"/>
        <w:tblLook w:firstColumn="1" w:firstRow="1" w:lastColumn="0" w:lastRow="0" w:noHBand="0" w:noVBand="1" w:val="04A0"/>
      </w:tblPr>
      <w:tblGrid>
        <w:gridCol w:w="9964"/>
      </w:tblGrid>
      <w:tr>
        <w:tc>
          <w:tcPr>
            <w:tcW w:type="dxa" w:w="9964"/>
            <w:shd w:fill="EAF3F1"/>
          </w:tcPr>
          <w:p>
            <w:pPr>
              <w:spacing w:after="40"/>
            </w:pPr>
            <w:r/>
            <w:r>
              <w:rPr>
                <w:b/>
                <w:color w:val="205B5B"/>
                <w:sz w:val="16"/>
              </w:rPr>
              <w:t>START SMALL</w:t>
            </w:r>
          </w:p>
          <w:p>
            <w:pPr>
              <w:spacing w:after="40"/>
            </w:pPr>
            <w:r>
              <w:t>Four to six principles, each paired with one real current implementation or an honest “not yet.”</w:t>
            </w:r>
          </w:p>
        </w:tc>
      </w:tr>
    </w:tbl>
    <w:p>
      <w:pPr>
        <w:spacing w:after="0"/>
      </w:pPr>
    </w:p>
    <w:p>
      <w:pPr>
        <w:spacing w:after="100"/>
      </w:pPr>
      <w:r>
        <w:t>Editorial guardrail: Do not say users legally own or govern the organization until arrangements actually make that true.</w:t>
      </w:r>
    </w:p>
    <w:p>
      <w:pPr>
        <w:pStyle w:val="Heading2"/>
      </w:pPr>
      <w:r>
        <w:t>/ai  —  AI can be helpful, hurtful, and dangerous.</w:t>
      </w:r>
    </w:p>
    <w:tbl>
      <w:tblPr>
        <w:tblStyle w:val="TableGrid"/>
        <w:tblW w:type="auto" w:w="0"/>
        <w:jc w:val="center"/>
        <w:tblLayout w:type="fixed"/>
        <w:tblLook w:firstColumn="1" w:firstRow="1" w:lastColumn="0" w:lastRow="0" w:noHBand="0" w:noVBand="1" w:val="04A0"/>
      </w:tblPr>
      <w:tblGrid>
        <w:gridCol w:w="4982"/>
        <w:gridCol w:w="4982"/>
      </w:tblGrid>
      <w:tr>
        <w:trPr>
          <w:tblHeader w:val="true"/>
        </w:trPr>
        <w:tc>
          <w:tcPr>
            <w:tcW w:type="dxa" w:w="2045"/>
            <w:shd w:fill="205B5B"/>
          </w:tcPr>
          <w:p>
            <w:r>
              <w:rPr>
                <w:b/>
                <w:color w:val="FFFFFF"/>
                <w:sz w:val="16"/>
              </w:rPr>
              <w:t>Dimension</w:t>
            </w:r>
          </w:p>
        </w:tc>
        <w:tc>
          <w:tcPr>
            <w:tcW w:type="dxa" w:w="7819"/>
            <w:shd w:fill="205B5B"/>
          </w:tcPr>
          <w:p>
            <w:r>
              <w:rPr>
                <w:b/>
                <w:color w:val="FFFFFF"/>
                <w:sz w:val="16"/>
              </w:rPr>
              <w:t>Specific sketch</w:t>
            </w:r>
          </w:p>
        </w:tc>
      </w:tr>
      <w:tr>
        <w:trPr>
          <w:cantSplit/>
        </w:trPr>
        <w:tc>
          <w:tcPr>
            <w:tcW w:type="dxa" w:w="2045"/>
            <w:vAlign w:val="top"/>
          </w:tcPr>
          <w:p>
            <w:pPr>
              <w:spacing w:after="32" w:line="254" w:lineRule="auto"/>
            </w:pPr>
            <w:r>
              <w:rPr>
                <w:sz w:val="16"/>
              </w:rPr>
              <w:t>More interactive</w:t>
            </w:r>
          </w:p>
        </w:tc>
        <w:tc>
          <w:tcPr>
            <w:tcW w:type="dxa" w:w="7819"/>
            <w:vAlign w:val="top"/>
          </w:tcPr>
          <w:p>
            <w:pPr>
              <w:spacing w:after="32" w:line="254" w:lineRule="auto"/>
            </w:pPr>
            <w:r>
              <w:rPr>
                <w:sz w:val="16"/>
              </w:rPr>
              <w:t>A three-part expandable reading experience: Helpful / Hurtful / Dangerous. Each opens a concrete example, opposing considerations and “what we are doing about it.” No forced binary vote.</w:t>
            </w:r>
          </w:p>
        </w:tc>
      </w:tr>
      <w:tr>
        <w:trPr>
          <w:cantSplit/>
        </w:trPr>
        <w:tc>
          <w:tcPr>
            <w:tcW w:type="dxa" w:w="2045"/>
            <w:vAlign w:val="top"/>
            <w:shd w:fill="F2F7F5"/>
          </w:tcPr>
          <w:p>
            <w:pPr>
              <w:spacing w:after="32" w:line="254" w:lineRule="auto"/>
            </w:pPr>
            <w:r>
              <w:rPr>
                <w:sz w:val="16"/>
              </w:rPr>
              <w:t>More beautiful</w:t>
            </w:r>
          </w:p>
        </w:tc>
        <w:tc>
          <w:tcPr>
            <w:tcW w:type="dxa" w:w="7819"/>
            <w:vAlign w:val="top"/>
            <w:shd w:fill="F2F7F5"/>
          </w:tcPr>
          <w:p>
            <w:pPr>
              <w:spacing w:after="32" w:line="254" w:lineRule="auto"/>
            </w:pPr>
            <w:r>
              <w:rPr>
                <w:sz w:val="16"/>
              </w:rPr>
              <w:t>A thoughtful triptych in the project’s hand-made visual language; explicitly disclose which page illustrations or software assets are AI-generated instead of concealing provenance.</w:t>
            </w:r>
          </w:p>
        </w:tc>
      </w:tr>
      <w:tr>
        <w:trPr>
          <w:cantSplit/>
        </w:trPr>
        <w:tc>
          <w:tcPr>
            <w:tcW w:type="dxa" w:w="2045"/>
            <w:vAlign w:val="top"/>
          </w:tcPr>
          <w:p>
            <w:pPr>
              <w:spacing w:after="32" w:line="254" w:lineRule="auto"/>
            </w:pPr>
            <w:r>
              <w:rPr>
                <w:sz w:val="16"/>
              </w:rPr>
              <w:t>More meaningful</w:t>
            </w:r>
          </w:p>
        </w:tc>
        <w:tc>
          <w:tcPr>
            <w:tcW w:type="dxa" w:w="7819"/>
            <w:vAlign w:val="top"/>
          </w:tcPr>
          <w:p>
            <w:pPr>
              <w:spacing w:after="32" w:line="254" w:lineRule="auto"/>
            </w:pPr>
            <w:r>
              <w:rPr>
                <w:sz w:val="16"/>
              </w:rPr>
              <w:t>Explain the real conflict: open knowledge and access; appropriation of creators’ work; labor displacement and bargaining power; genuine utility for a solo founder; long-term control and misuse. Avoid pretense of resolution.</w:t>
            </w:r>
          </w:p>
        </w:tc>
      </w:tr>
      <w:tr>
        <w:trPr>
          <w:cantSplit/>
        </w:trPr>
        <w:tc>
          <w:tcPr>
            <w:tcW w:type="dxa" w:w="2045"/>
            <w:vAlign w:val="top"/>
            <w:shd w:fill="F2F7F5"/>
          </w:tcPr>
          <w:p>
            <w:pPr>
              <w:spacing w:after="32" w:line="254" w:lineRule="auto"/>
            </w:pPr>
            <w:r>
              <w:rPr>
                <w:sz w:val="16"/>
              </w:rPr>
              <w:t>Participatory / MVP link</w:t>
            </w:r>
          </w:p>
        </w:tc>
        <w:tc>
          <w:tcPr>
            <w:tcW w:type="dxa" w:w="7819"/>
            <w:vAlign w:val="top"/>
            <w:shd w:fill="F2F7F5"/>
          </w:tcPr>
          <w:p>
            <w:pPr>
              <w:spacing w:after="32" w:line="254" w:lineRule="auto"/>
            </w:pPr>
            <w:r>
              <w:rPr>
                <w:sz w:val="16"/>
              </w:rPr>
              <w:t>Ask creators, workers, developers, AI researchers and labor economists to correct evidence or help shape disclosure practices. Link to /roadmap proposals such as provenance labeling and /help reviewer requests.</w:t>
            </w:r>
          </w:p>
        </w:tc>
      </w:tr>
      <w:tr>
        <w:trPr>
          <w:cantSplit/>
        </w:trPr>
        <w:tc>
          <w:tcPr>
            <w:tcW w:type="dxa" w:w="2045"/>
            <w:vAlign w:val="top"/>
          </w:tcPr>
          <w:p>
            <w:pPr>
              <w:spacing w:after="32" w:line="254" w:lineRule="auto"/>
            </w:pPr>
            <w:r>
              <w:rPr>
                <w:sz w:val="16"/>
              </w:rPr>
              <w:t>More dataful</w:t>
            </w:r>
          </w:p>
        </w:tc>
        <w:tc>
          <w:tcPr>
            <w:tcW w:type="dxa" w:w="7819"/>
            <w:vAlign w:val="top"/>
          </w:tcPr>
          <w:p>
            <w:pPr>
              <w:spacing w:after="32" w:line="254" w:lineRule="auto"/>
            </w:pPr>
            <w:r>
              <w:rPr>
                <w:sz w:val="16"/>
              </w:rPr>
              <w:t>A maintained register of where AI is used in It (code, art, writing, research), with human review status; links to original studies on training, work and harm, with methods and dates.</w:t>
            </w:r>
          </w:p>
        </w:tc>
      </w:tr>
    </w:tbl>
    <w:p>
      <w:pPr>
        <w:spacing w:after="0"/>
      </w:pPr>
    </w:p>
    <w:tbl>
      <w:tblPr>
        <w:tblW w:type="auto" w:w="0"/>
        <w:tblLook w:firstColumn="1" w:firstRow="1" w:lastColumn="0" w:lastRow="0" w:noHBand="0" w:noVBand="1" w:val="04A0"/>
      </w:tblPr>
      <w:tblGrid>
        <w:gridCol w:w="9964"/>
      </w:tblGrid>
      <w:tr>
        <w:tc>
          <w:tcPr>
            <w:tcW w:type="dxa" w:w="9964"/>
            <w:shd w:fill="EAF3F1"/>
          </w:tcPr>
          <w:p>
            <w:pPr>
              <w:spacing w:after="40"/>
            </w:pPr>
            <w:r/>
            <w:r>
              <w:rPr>
                <w:b/>
                <w:color w:val="205B5B"/>
                <w:sz w:val="16"/>
              </w:rPr>
              <w:t>START SMALL</w:t>
            </w:r>
          </w:p>
          <w:p>
            <w:pPr>
              <w:spacing w:after="40"/>
            </w:pPr>
            <w:r>
              <w:t>Your plainspoken essay, the three-part structure, a small “How AI is used here” disclosure, and selected primary sources.</w:t>
            </w:r>
          </w:p>
        </w:tc>
      </w:tr>
    </w:tbl>
    <w:p>
      <w:pPr>
        <w:spacing w:after="0"/>
      </w:pPr>
    </w:p>
    <w:p>
      <w:pPr>
        <w:spacing w:after="100"/>
      </w:pPr>
      <w:r>
        <w:t>Editorial guardrail: Separate ethical judgments, disputed legal claims and established facts; do not imply the AI-generated material was handcrafted.</w:t>
      </w:r>
    </w:p>
    <w:p>
      <w:pPr>
        <w:pStyle w:val="Heading2"/>
      </w:pPr>
      <w:r>
        <w:t>/risks  —  What could take away our ability to choose a better future?</w:t>
      </w:r>
    </w:p>
    <w:tbl>
      <w:tblPr>
        <w:tblStyle w:val="TableGrid"/>
        <w:tblW w:type="auto" w:w="0"/>
        <w:jc w:val="center"/>
        <w:tblLayout w:type="fixed"/>
        <w:tblLook w:firstColumn="1" w:firstRow="1" w:lastColumn="0" w:lastRow="0" w:noHBand="0" w:noVBand="1" w:val="04A0"/>
      </w:tblPr>
      <w:tblGrid>
        <w:gridCol w:w="4982"/>
        <w:gridCol w:w="4982"/>
      </w:tblGrid>
      <w:tr>
        <w:trPr>
          <w:tblHeader w:val="true"/>
        </w:trPr>
        <w:tc>
          <w:tcPr>
            <w:tcW w:type="dxa" w:w="2045"/>
            <w:shd w:fill="205B5B"/>
          </w:tcPr>
          <w:p>
            <w:r>
              <w:rPr>
                <w:b/>
                <w:color w:val="FFFFFF"/>
                <w:sz w:val="16"/>
              </w:rPr>
              <w:t>Dimension</w:t>
            </w:r>
          </w:p>
        </w:tc>
        <w:tc>
          <w:tcPr>
            <w:tcW w:type="dxa" w:w="7819"/>
            <w:shd w:fill="205B5B"/>
          </w:tcPr>
          <w:p>
            <w:r>
              <w:rPr>
                <w:b/>
                <w:color w:val="FFFFFF"/>
                <w:sz w:val="16"/>
              </w:rPr>
              <w:t>Specific sketch</w:t>
            </w:r>
          </w:p>
        </w:tc>
      </w:tr>
      <w:tr>
        <w:trPr>
          <w:cantSplit/>
        </w:trPr>
        <w:tc>
          <w:tcPr>
            <w:tcW w:type="dxa" w:w="2045"/>
            <w:vAlign w:val="top"/>
          </w:tcPr>
          <w:p>
            <w:pPr>
              <w:spacing w:after="32" w:line="254" w:lineRule="auto"/>
            </w:pPr>
            <w:r>
              <w:rPr>
                <w:sz w:val="16"/>
              </w:rPr>
              <w:t>More interactive</w:t>
            </w:r>
          </w:p>
        </w:tc>
        <w:tc>
          <w:tcPr>
            <w:tcW w:type="dxa" w:w="7819"/>
            <w:vAlign w:val="top"/>
          </w:tcPr>
          <w:p>
            <w:pPr>
              <w:spacing w:after="32" w:line="254" w:lineRule="auto"/>
            </w:pPr>
            <w:r>
              <w:rPr>
                <w:sz w:val="16"/>
              </w:rPr>
              <w:t>An explorable landscape of humanity-scale risks—AI, war, pandemics, ecological change, concentrated power, failed coordination and information breakdown. Choose a risk to see one mechanism, one uncertainty and connected questions.</w:t>
            </w:r>
          </w:p>
        </w:tc>
      </w:tr>
      <w:tr>
        <w:trPr>
          <w:cantSplit/>
        </w:trPr>
        <w:tc>
          <w:tcPr>
            <w:tcW w:type="dxa" w:w="2045"/>
            <w:vAlign w:val="top"/>
            <w:shd w:fill="F2F7F5"/>
          </w:tcPr>
          <w:p>
            <w:pPr>
              <w:spacing w:after="32" w:line="254" w:lineRule="auto"/>
            </w:pPr>
            <w:r>
              <w:rPr>
                <w:sz w:val="16"/>
              </w:rPr>
              <w:t>More beautiful</w:t>
            </w:r>
          </w:p>
        </w:tc>
        <w:tc>
          <w:tcPr>
            <w:tcW w:type="dxa" w:w="7819"/>
            <w:vAlign w:val="top"/>
            <w:shd w:fill="F2F7F5"/>
          </w:tcPr>
          <w:p>
            <w:pPr>
              <w:spacing w:after="32" w:line="254" w:lineRule="auto"/>
            </w:pPr>
            <w:r>
              <w:rPr>
                <w:sz w:val="16"/>
              </w:rPr>
              <w:t>A calm, legible interconnected map; use grounded charts or diagrams rather than disaster imagery, countdowns or frightening composite risk scores.</w:t>
            </w:r>
          </w:p>
        </w:tc>
      </w:tr>
      <w:tr>
        <w:trPr>
          <w:cantSplit/>
        </w:trPr>
        <w:tc>
          <w:tcPr>
            <w:tcW w:type="dxa" w:w="2045"/>
            <w:vAlign w:val="top"/>
          </w:tcPr>
          <w:p>
            <w:pPr>
              <w:spacing w:after="32" w:line="254" w:lineRule="auto"/>
            </w:pPr>
            <w:r>
              <w:rPr>
                <w:sz w:val="16"/>
              </w:rPr>
              <w:t>More meaningful</w:t>
            </w:r>
          </w:p>
        </w:tc>
        <w:tc>
          <w:tcPr>
            <w:tcW w:type="dxa" w:w="7819"/>
            <w:vAlign w:val="top"/>
          </w:tcPr>
          <w:p>
            <w:pPr>
              <w:spacing w:after="32" w:line="254" w:lineRule="auto"/>
            </w:pPr>
            <w:r>
              <w:rPr>
                <w:sz w:val="16"/>
              </w:rPr>
              <w:t>Explain how the danger works, what is known, what people disagree about and what capabilities might help. Do not imply It would solve any of these threats simply by existing.</w:t>
            </w:r>
          </w:p>
        </w:tc>
      </w:tr>
      <w:tr>
        <w:trPr>
          <w:cantSplit/>
        </w:trPr>
        <w:tc>
          <w:tcPr>
            <w:tcW w:type="dxa" w:w="2045"/>
            <w:vAlign w:val="top"/>
            <w:shd w:fill="F2F7F5"/>
          </w:tcPr>
          <w:p>
            <w:pPr>
              <w:spacing w:after="32" w:line="254" w:lineRule="auto"/>
            </w:pPr>
            <w:r>
              <w:rPr>
                <w:sz w:val="16"/>
              </w:rPr>
              <w:t>Participatory / MVP link</w:t>
            </w:r>
          </w:p>
        </w:tc>
        <w:tc>
          <w:tcPr>
            <w:tcW w:type="dxa" w:w="7819"/>
            <w:vAlign w:val="top"/>
            <w:shd w:fill="F2F7F5"/>
          </w:tcPr>
          <w:p>
            <w:pPr>
              <w:spacing w:after="32" w:line="254" w:lineRule="auto"/>
            </w:pPr>
            <w:r>
              <w:rPr>
                <w:sz w:val="16"/>
              </w:rPr>
              <w:t>Each risk can link to a societal pain or future in the current explorer; specialists may point out missing mechanisms or sources through /help. Show relevant roadmap/research work without overclaiming.</w:t>
            </w:r>
          </w:p>
        </w:tc>
      </w:tr>
      <w:tr>
        <w:trPr>
          <w:cantSplit/>
        </w:trPr>
        <w:tc>
          <w:tcPr>
            <w:tcW w:type="dxa" w:w="2045"/>
            <w:vAlign w:val="top"/>
          </w:tcPr>
          <w:p>
            <w:pPr>
              <w:spacing w:after="32" w:line="254" w:lineRule="auto"/>
            </w:pPr>
            <w:r>
              <w:rPr>
                <w:sz w:val="16"/>
              </w:rPr>
              <w:t>More dataful</w:t>
            </w:r>
          </w:p>
        </w:tc>
        <w:tc>
          <w:tcPr>
            <w:tcW w:type="dxa" w:w="7819"/>
            <w:vAlign w:val="top"/>
          </w:tcPr>
          <w:p>
            <w:pPr>
              <w:spacing w:after="32" w:line="254" w:lineRule="auto"/>
            </w:pPr>
            <w:r>
              <w:rPr>
                <w:sz w:val="16"/>
              </w:rPr>
              <w:t>One responsibly interpreted time series or baseline for each mature topic, sourced where applicable to IPCC, WHO, ILO/OECD, SIPRI, reputable risk research and original studies. Display units, timeframe, denominator, uncertainty and last update.</w:t>
            </w:r>
          </w:p>
        </w:tc>
      </w:tr>
    </w:tbl>
    <w:p>
      <w:pPr>
        <w:spacing w:after="0"/>
      </w:pPr>
    </w:p>
    <w:tbl>
      <w:tblPr>
        <w:tblW w:type="auto" w:w="0"/>
        <w:tblLook w:firstColumn="1" w:firstRow="1" w:lastColumn="0" w:lastRow="0" w:noHBand="0" w:noVBand="1" w:val="04A0"/>
      </w:tblPr>
      <w:tblGrid>
        <w:gridCol w:w="9964"/>
      </w:tblGrid>
      <w:tr>
        <w:tc>
          <w:tcPr>
            <w:tcW w:type="dxa" w:w="9964"/>
            <w:shd w:fill="EAF3F1"/>
          </w:tcPr>
          <w:p>
            <w:pPr>
              <w:spacing w:after="40"/>
            </w:pPr>
            <w:r/>
            <w:r>
              <w:rPr>
                <w:b/>
                <w:color w:val="205B5B"/>
                <w:sz w:val="16"/>
              </w:rPr>
              <w:t>START SMALL</w:t>
            </w:r>
          </w:p>
          <w:p>
            <w:pPr>
              <w:spacing w:after="40"/>
            </w:pPr>
            <w:r>
              <w:t>Start with three carefully sourced domains, one chart or source card each, and a link to “What could be better for us?”</w:t>
            </w:r>
          </w:p>
        </w:tc>
      </w:tr>
    </w:tbl>
    <w:p>
      <w:pPr>
        <w:spacing w:after="0"/>
      </w:pPr>
    </w:p>
    <w:p>
      <w:pPr>
        <w:spacing w:after="100"/>
      </w:pPr>
      <w:r>
        <w:t>Editorial guardrail: This is primarily risks humanity faces, not a corporate risk-register page; It-specific risks can be linked separately.</w:t>
      </w:r>
    </w:p>
    <w:p>
      <w:pPr>
        <w:pStyle w:val="Heading2"/>
      </w:pPr>
      <w:r>
        <w:t>/research  —  What are we investigating—and what survives scrutiny?</w:t>
      </w:r>
    </w:p>
    <w:tbl>
      <w:tblPr>
        <w:tblStyle w:val="TableGrid"/>
        <w:tblW w:type="auto" w:w="0"/>
        <w:jc w:val="center"/>
        <w:tblLayout w:type="fixed"/>
        <w:tblLook w:firstColumn="1" w:firstRow="1" w:lastColumn="0" w:lastRow="0" w:noHBand="0" w:noVBand="1" w:val="04A0"/>
      </w:tblPr>
      <w:tblGrid>
        <w:gridCol w:w="4982"/>
        <w:gridCol w:w="4982"/>
      </w:tblGrid>
      <w:tr>
        <w:trPr>
          <w:tblHeader w:val="true"/>
        </w:trPr>
        <w:tc>
          <w:tcPr>
            <w:tcW w:type="dxa" w:w="2045"/>
            <w:shd w:fill="205B5B"/>
          </w:tcPr>
          <w:p>
            <w:r>
              <w:rPr>
                <w:b/>
                <w:color w:val="FFFFFF"/>
                <w:sz w:val="16"/>
              </w:rPr>
              <w:t>Dimension</w:t>
            </w:r>
          </w:p>
        </w:tc>
        <w:tc>
          <w:tcPr>
            <w:tcW w:type="dxa" w:w="7819"/>
            <w:shd w:fill="205B5B"/>
          </w:tcPr>
          <w:p>
            <w:r>
              <w:rPr>
                <w:b/>
                <w:color w:val="FFFFFF"/>
                <w:sz w:val="16"/>
              </w:rPr>
              <w:t>Specific sketch</w:t>
            </w:r>
          </w:p>
        </w:tc>
      </w:tr>
      <w:tr>
        <w:trPr>
          <w:cantSplit/>
        </w:trPr>
        <w:tc>
          <w:tcPr>
            <w:tcW w:type="dxa" w:w="2045"/>
            <w:vAlign w:val="top"/>
          </w:tcPr>
          <w:p>
            <w:pPr>
              <w:spacing w:after="32" w:line="254" w:lineRule="auto"/>
            </w:pPr>
            <w:r>
              <w:rPr>
                <w:sz w:val="16"/>
              </w:rPr>
              <w:t>More interactive</w:t>
            </w:r>
          </w:p>
        </w:tc>
        <w:tc>
          <w:tcPr>
            <w:tcW w:type="dxa" w:w="7819"/>
            <w:vAlign w:val="top"/>
          </w:tcPr>
          <w:p>
            <w:pPr>
              <w:spacing w:after="32" w:line="254" w:lineRule="auto"/>
            </w:pPr>
            <w:r>
              <w:rPr>
                <w:sz w:val="16"/>
              </w:rPr>
              <w:t>A compact research index with filters for Question / Result / Experiment / Open problem. Open a thread to see Claim → assumptions → evidence → counterarguments → next test.</w:t>
            </w:r>
          </w:p>
        </w:tc>
      </w:tr>
      <w:tr>
        <w:trPr>
          <w:cantSplit/>
        </w:trPr>
        <w:tc>
          <w:tcPr>
            <w:tcW w:type="dxa" w:w="2045"/>
            <w:vAlign w:val="top"/>
            <w:shd w:fill="F2F7F5"/>
          </w:tcPr>
          <w:p>
            <w:pPr>
              <w:spacing w:after="32" w:line="254" w:lineRule="auto"/>
            </w:pPr>
            <w:r>
              <w:rPr>
                <w:sz w:val="16"/>
              </w:rPr>
              <w:t>More beautiful</w:t>
            </w:r>
          </w:p>
        </w:tc>
        <w:tc>
          <w:tcPr>
            <w:tcW w:type="dxa" w:w="7819"/>
            <w:vAlign w:val="top"/>
            <w:shd w:fill="F2F7F5"/>
          </w:tcPr>
          <w:p>
            <w:pPr>
              <w:spacing w:after="32" w:line="254" w:lineRule="auto"/>
            </w:pPr>
            <w:r>
              <w:rPr>
                <w:sz w:val="16"/>
              </w:rPr>
              <w:t>A modest connected map of studies and questions, always paired with a readable outline. Use provenance lines or annotated diagrams when they explain a real relationship.</w:t>
            </w:r>
          </w:p>
        </w:tc>
      </w:tr>
      <w:tr>
        <w:trPr>
          <w:cantSplit/>
        </w:trPr>
        <w:tc>
          <w:tcPr>
            <w:tcW w:type="dxa" w:w="2045"/>
            <w:vAlign w:val="top"/>
          </w:tcPr>
          <w:p>
            <w:pPr>
              <w:spacing w:after="32" w:line="254" w:lineRule="auto"/>
            </w:pPr>
            <w:r>
              <w:rPr>
                <w:sz w:val="16"/>
              </w:rPr>
              <w:t>More meaningful</w:t>
            </w:r>
          </w:p>
        </w:tc>
        <w:tc>
          <w:tcPr>
            <w:tcW w:type="dxa" w:w="7819"/>
            <w:vAlign w:val="top"/>
          </w:tcPr>
          <w:p>
            <w:pPr>
              <w:spacing w:after="32" w:line="254" w:lineRule="auto"/>
            </w:pPr>
            <w:r>
              <w:rPr>
                <w:sz w:val="16"/>
              </w:rPr>
              <w:t>Feature at least one exact technical claim and one failed approach. Make it possible to disagree without accepting the founder’s interpretation; state which components are preliminary or safety-held.</w:t>
            </w:r>
          </w:p>
        </w:tc>
      </w:tr>
      <w:tr>
        <w:trPr>
          <w:cantSplit/>
        </w:trPr>
        <w:tc>
          <w:tcPr>
            <w:tcW w:type="dxa" w:w="2045"/>
            <w:vAlign w:val="top"/>
            <w:shd w:fill="F2F7F5"/>
          </w:tcPr>
          <w:p>
            <w:pPr>
              <w:spacing w:after="32" w:line="254" w:lineRule="auto"/>
            </w:pPr>
            <w:r>
              <w:rPr>
                <w:sz w:val="16"/>
              </w:rPr>
              <w:t>Participatory / MVP link</w:t>
            </w:r>
          </w:p>
        </w:tc>
        <w:tc>
          <w:tcPr>
            <w:tcW w:type="dxa" w:w="7819"/>
            <w:vAlign w:val="top"/>
            <w:shd w:fill="F2F7F5"/>
          </w:tcPr>
          <w:p>
            <w:pPr>
              <w:spacing w:after="32" w:line="254" w:lineRule="auto"/>
            </w:pPr>
            <w:r>
              <w:rPr>
                <w:sz w:val="16"/>
              </w:rPr>
              <w:t>Offer “Try to reproduce,” “Find a counterexample,” or “Help test this” alongside the specific skills needed (Lean, statistics, scientific methodology, bibliographic work). Route volunteers to /help with the thread attached.</w:t>
            </w:r>
          </w:p>
        </w:tc>
      </w:tr>
      <w:tr>
        <w:trPr>
          <w:cantSplit/>
        </w:trPr>
        <w:tc>
          <w:tcPr>
            <w:tcW w:type="dxa" w:w="2045"/>
            <w:vAlign w:val="top"/>
          </w:tcPr>
          <w:p>
            <w:pPr>
              <w:spacing w:after="32" w:line="254" w:lineRule="auto"/>
            </w:pPr>
            <w:r>
              <w:rPr>
                <w:sz w:val="16"/>
              </w:rPr>
              <w:t>More dataful</w:t>
            </w:r>
          </w:p>
        </w:tc>
        <w:tc>
          <w:tcPr>
            <w:tcW w:type="dxa" w:w="7819"/>
            <w:vAlign w:val="top"/>
          </w:tcPr>
          <w:p>
            <w:pPr>
              <w:spacing w:after="32" w:line="254" w:lineRule="auto"/>
            </w:pPr>
            <w:r>
              <w:rPr>
                <w:sz w:val="16"/>
              </w:rPr>
              <w:t>Real paper citations, source code versions, Lean toolchain and proof-audit outcomes, dataset provenance, measurements, observed results and untested predictions. Never conflate compiling with outside validation.</w:t>
            </w:r>
          </w:p>
        </w:tc>
      </w:tr>
    </w:tbl>
    <w:p>
      <w:pPr>
        <w:spacing w:after="0"/>
      </w:pPr>
    </w:p>
    <w:tbl>
      <w:tblPr>
        <w:tblW w:type="auto" w:w="0"/>
        <w:tblLook w:firstColumn="1" w:firstRow="1" w:lastColumn="0" w:lastRow="0" w:noHBand="0" w:noVBand="1" w:val="04A0"/>
      </w:tblPr>
      <w:tblGrid>
        <w:gridCol w:w="9964"/>
      </w:tblGrid>
      <w:tr>
        <w:tc>
          <w:tcPr>
            <w:tcW w:type="dxa" w:w="9964"/>
            <w:shd w:fill="EAF3F1"/>
          </w:tcPr>
          <w:p>
            <w:pPr>
              <w:spacing w:after="40"/>
            </w:pPr>
            <w:r/>
            <w:r>
              <w:rPr>
                <w:b/>
                <w:color w:val="205B5B"/>
                <w:sz w:val="16"/>
              </w:rPr>
              <w:t>START SMALL</w:t>
            </w:r>
          </w:p>
          <w:p>
            <w:pPr>
              <w:spacing w:after="40"/>
            </w:pPr>
            <w:r>
              <w:t>An index plus two fully sourced entries, each with a one-paragraph takeaway, maturity status and “Where to pick this up.”</w:t>
            </w:r>
          </w:p>
        </w:tc>
      </w:tr>
    </w:tbl>
    <w:p>
      <w:pPr>
        <w:spacing w:after="0"/>
      </w:pPr>
    </w:p>
    <w:p>
      <w:pPr>
        <w:spacing w:after="100"/>
      </w:pPr>
      <w:r>
        <w:t>Editorial guardrail: Some safety-sensitive technical details should stay private pending review; a research map need not publish every mechanism.</w:t>
      </w:r>
    </w:p>
    <w:p>
      <w:pPr>
        <w:pStyle w:val="Heading2"/>
      </w:pPr>
      <w:r>
        <w:t>/technology  —  What if capabilities could genuinely compose?</w:t>
      </w:r>
    </w:p>
    <w:tbl>
      <w:tblPr>
        <w:tblStyle w:val="TableGrid"/>
        <w:tblW w:type="auto" w:w="0"/>
        <w:jc w:val="center"/>
        <w:tblLayout w:type="fixed"/>
        <w:tblLook w:firstColumn="1" w:firstRow="1" w:lastColumn="0" w:lastRow="0" w:noHBand="0" w:noVBand="1" w:val="04A0"/>
      </w:tblPr>
      <w:tblGrid>
        <w:gridCol w:w="4982"/>
        <w:gridCol w:w="4982"/>
      </w:tblGrid>
      <w:tr>
        <w:trPr>
          <w:tblHeader w:val="true"/>
        </w:trPr>
        <w:tc>
          <w:tcPr>
            <w:tcW w:type="dxa" w:w="2045"/>
            <w:shd w:fill="205B5B"/>
          </w:tcPr>
          <w:p>
            <w:r>
              <w:rPr>
                <w:b/>
                <w:color w:val="FFFFFF"/>
                <w:sz w:val="16"/>
              </w:rPr>
              <w:t>Dimension</w:t>
            </w:r>
          </w:p>
        </w:tc>
        <w:tc>
          <w:tcPr>
            <w:tcW w:type="dxa" w:w="7819"/>
            <w:shd w:fill="205B5B"/>
          </w:tcPr>
          <w:p>
            <w:r>
              <w:rPr>
                <w:b/>
                <w:color w:val="FFFFFF"/>
                <w:sz w:val="16"/>
              </w:rPr>
              <w:t>Specific sketch</w:t>
            </w:r>
          </w:p>
        </w:tc>
      </w:tr>
      <w:tr>
        <w:trPr>
          <w:cantSplit/>
        </w:trPr>
        <w:tc>
          <w:tcPr>
            <w:tcW w:type="dxa" w:w="2045"/>
            <w:vAlign w:val="top"/>
          </w:tcPr>
          <w:p>
            <w:pPr>
              <w:spacing w:after="32" w:line="254" w:lineRule="auto"/>
            </w:pPr>
            <w:r>
              <w:rPr>
                <w:sz w:val="16"/>
              </w:rPr>
              <w:t>More interactive</w:t>
            </w:r>
          </w:p>
        </w:tc>
        <w:tc>
          <w:tcPr>
            <w:tcW w:type="dxa" w:w="7819"/>
            <w:vAlign w:val="top"/>
          </w:tcPr>
          <w:p>
            <w:pPr>
              <w:spacing w:after="32" w:line="254" w:lineRule="auto"/>
            </w:pPr>
            <w:r>
              <w:rPr>
                <w:sz w:val="16"/>
              </w:rPr>
              <w:t>A tiny illustrative composability demo: choose a goal and a few people/software/resources; combine them to expose a possible path. Mark it as a hand-authored example, not a working general solver.</w:t>
            </w:r>
          </w:p>
        </w:tc>
      </w:tr>
      <w:tr>
        <w:trPr>
          <w:cantSplit/>
        </w:trPr>
        <w:tc>
          <w:tcPr>
            <w:tcW w:type="dxa" w:w="2045"/>
            <w:vAlign w:val="top"/>
            <w:shd w:fill="F2F7F5"/>
          </w:tcPr>
          <w:p>
            <w:pPr>
              <w:spacing w:after="32" w:line="254" w:lineRule="auto"/>
            </w:pPr>
            <w:r>
              <w:rPr>
                <w:sz w:val="16"/>
              </w:rPr>
              <w:t>More beautiful</w:t>
            </w:r>
          </w:p>
        </w:tc>
        <w:tc>
          <w:tcPr>
            <w:tcW w:type="dxa" w:w="7819"/>
            <w:vAlign w:val="top"/>
            <w:shd w:fill="F2F7F5"/>
          </w:tcPr>
          <w:p>
            <w:pPr>
              <w:spacing w:after="32" w:line="254" w:lineRule="auto"/>
            </w:pPr>
            <w:r>
              <w:rPr>
                <w:sz w:val="16"/>
              </w:rPr>
              <w:t>Readable building-block diagrams where connections visibly make a new capability possible; contrast siloed software with a proposed composable environment. Keep accessible static equivalents.</w:t>
            </w:r>
          </w:p>
        </w:tc>
      </w:tr>
      <w:tr>
        <w:trPr>
          <w:cantSplit/>
        </w:trPr>
        <w:tc>
          <w:tcPr>
            <w:tcW w:type="dxa" w:w="2045"/>
            <w:vAlign w:val="top"/>
          </w:tcPr>
          <w:p>
            <w:pPr>
              <w:spacing w:after="32" w:line="254" w:lineRule="auto"/>
            </w:pPr>
            <w:r>
              <w:rPr>
                <w:sz w:val="16"/>
              </w:rPr>
              <w:t>More meaningful</w:t>
            </w:r>
          </w:p>
        </w:tc>
        <w:tc>
          <w:tcPr>
            <w:tcW w:type="dxa" w:w="7819"/>
            <w:vAlign w:val="top"/>
          </w:tcPr>
          <w:p>
            <w:pPr>
              <w:spacing w:after="32" w:line="254" w:lineRule="auto"/>
            </w:pPr>
            <w:r>
              <w:rPr>
                <w:sz w:val="16"/>
              </w:rPr>
              <w:t>Identify what has to be represented—goals, permissions, constraints, capabilities, resource needs—and why compatibility, trust and computational complexity can make promising approaches fail.</w:t>
            </w:r>
          </w:p>
        </w:tc>
      </w:tr>
      <w:tr>
        <w:trPr>
          <w:cantSplit/>
        </w:trPr>
        <w:tc>
          <w:tcPr>
            <w:tcW w:type="dxa" w:w="2045"/>
            <w:vAlign w:val="top"/>
            <w:shd w:fill="F2F7F5"/>
          </w:tcPr>
          <w:p>
            <w:pPr>
              <w:spacing w:after="32" w:line="254" w:lineRule="auto"/>
            </w:pPr>
            <w:r>
              <w:rPr>
                <w:sz w:val="16"/>
              </w:rPr>
              <w:t>Participatory / MVP link</w:t>
            </w:r>
          </w:p>
        </w:tc>
        <w:tc>
          <w:tcPr>
            <w:tcW w:type="dxa" w:w="7819"/>
            <w:vAlign w:val="top"/>
            <w:shd w:fill="F2F7F5"/>
          </w:tcPr>
          <w:p>
            <w:pPr>
              <w:spacing w:after="32" w:line="254" w:lineRule="auto"/>
            </w:pPr>
            <w:r>
              <w:rPr>
                <w:sz w:val="16"/>
              </w:rPr>
              <w:t>Link one unresolved engineering obstacle to /roadmap and recruit distributed-systems, formal-methods, security, standards and interface-design contributors through /help.</w:t>
            </w:r>
          </w:p>
        </w:tc>
      </w:tr>
      <w:tr>
        <w:trPr>
          <w:cantSplit/>
        </w:trPr>
        <w:tc>
          <w:tcPr>
            <w:tcW w:type="dxa" w:w="2045"/>
            <w:vAlign w:val="top"/>
          </w:tcPr>
          <w:p>
            <w:pPr>
              <w:spacing w:after="32" w:line="254" w:lineRule="auto"/>
            </w:pPr>
            <w:r>
              <w:rPr>
                <w:sz w:val="16"/>
              </w:rPr>
              <w:t>More dataful</w:t>
            </w:r>
          </w:p>
        </w:tc>
        <w:tc>
          <w:tcPr>
            <w:tcW w:type="dxa" w:w="7819"/>
            <w:vAlign w:val="top"/>
          </w:tcPr>
          <w:p>
            <w:pPr>
              <w:spacing w:after="32" w:line="254" w:lineRule="auto"/>
            </w:pPr>
            <w:r>
              <w:rPr>
                <w:sz w:val="16"/>
              </w:rPr>
              <w:t>Explicit model/interface examples; input/output traces of the toy case; when implemented, measured runtime, memory, failure modes and scaling limits with reproducible inputs. Do not fabricate benchmarks.</w:t>
            </w:r>
          </w:p>
        </w:tc>
      </w:tr>
    </w:tbl>
    <w:p>
      <w:pPr>
        <w:spacing w:after="0"/>
      </w:pPr>
    </w:p>
    <w:tbl>
      <w:tblPr>
        <w:tblW w:type="auto" w:w="0"/>
        <w:tblLook w:firstColumn="1" w:firstRow="1" w:lastColumn="0" w:lastRow="0" w:noHBand="0" w:noVBand="1" w:val="04A0"/>
      </w:tblPr>
      <w:tblGrid>
        <w:gridCol w:w="9964"/>
      </w:tblGrid>
      <w:tr>
        <w:tc>
          <w:tcPr>
            <w:tcW w:type="dxa" w:w="9964"/>
            <w:shd w:fill="EAF3F1"/>
          </w:tcPr>
          <w:p>
            <w:pPr>
              <w:spacing w:after="40"/>
            </w:pPr>
            <w:r/>
            <w:r>
              <w:rPr>
                <w:b/>
                <w:color w:val="205B5B"/>
                <w:sz w:val="16"/>
              </w:rPr>
              <w:t>START SMALL</w:t>
            </w:r>
          </w:p>
          <w:p>
            <w:pPr>
              <w:spacing w:after="40"/>
            </w:pPr>
            <w:r>
              <w:t>One diagram with an accessible toggle between “today’s silos” and “a proposed composed path,” plus three open engineering questions.</w:t>
            </w:r>
          </w:p>
        </w:tc>
      </w:tr>
    </w:tbl>
    <w:p>
      <w:pPr>
        <w:spacing w:after="0"/>
      </w:pPr>
    </w:p>
    <w:p>
      <w:pPr>
        <w:spacing w:after="100"/>
      </w:pPr>
      <w:r>
        <w:t>Editorial guardrail: Distinguish full compositionality as a long-term research goal from what the first product actually implements.</w:t>
      </w:r>
    </w:p>
    <w:p>
      <w:pPr>
        <w:pStyle w:val="Heading2"/>
      </w:pPr>
      <w:r>
        <w:t>/possibility  —  What does better look like—and what could make it reachable?</w:t>
      </w:r>
    </w:p>
    <w:tbl>
      <w:tblPr>
        <w:tblStyle w:val="TableGrid"/>
        <w:tblW w:type="auto" w:w="0"/>
        <w:jc w:val="center"/>
        <w:tblLayout w:type="fixed"/>
        <w:tblLook w:firstColumn="1" w:firstRow="1" w:lastColumn="0" w:lastRow="0" w:noHBand="0" w:noVBand="1" w:val="04A0"/>
      </w:tblPr>
      <w:tblGrid>
        <w:gridCol w:w="4982"/>
        <w:gridCol w:w="4982"/>
      </w:tblGrid>
      <w:tr>
        <w:trPr>
          <w:tblHeader w:val="true"/>
        </w:trPr>
        <w:tc>
          <w:tcPr>
            <w:tcW w:type="dxa" w:w="2045"/>
            <w:shd w:fill="205B5B"/>
          </w:tcPr>
          <w:p>
            <w:r>
              <w:rPr>
                <w:b/>
                <w:color w:val="FFFFFF"/>
                <w:sz w:val="16"/>
              </w:rPr>
              <w:t>Dimension</w:t>
            </w:r>
          </w:p>
        </w:tc>
        <w:tc>
          <w:tcPr>
            <w:tcW w:type="dxa" w:w="7819"/>
            <w:shd w:fill="205B5B"/>
          </w:tcPr>
          <w:p>
            <w:r>
              <w:rPr>
                <w:b/>
                <w:color w:val="FFFFFF"/>
                <w:sz w:val="16"/>
              </w:rPr>
              <w:t>Specific sketch</w:t>
            </w:r>
          </w:p>
        </w:tc>
      </w:tr>
      <w:tr>
        <w:trPr>
          <w:cantSplit/>
        </w:trPr>
        <w:tc>
          <w:tcPr>
            <w:tcW w:type="dxa" w:w="2045"/>
            <w:vAlign w:val="top"/>
          </w:tcPr>
          <w:p>
            <w:pPr>
              <w:spacing w:after="32" w:line="254" w:lineRule="auto"/>
            </w:pPr>
            <w:r>
              <w:rPr>
                <w:sz w:val="16"/>
              </w:rPr>
              <w:t>More interactive</w:t>
            </w:r>
          </w:p>
        </w:tc>
        <w:tc>
          <w:tcPr>
            <w:tcW w:type="dxa" w:w="7819"/>
            <w:vAlign w:val="top"/>
          </w:tcPr>
          <w:p>
            <w:pPr>
              <w:spacing w:after="32" w:line="254" w:lineRule="auto"/>
            </w:pPr>
            <w:r>
              <w:rPr>
                <w:sz w:val="16"/>
              </w:rPr>
              <w:t>Embed or deep-link the real pain → several desired futures → fixes interaction. Use unemployment → “I can live well regardless of employment” as a revealing example, alongside genuinely different alternative futures.</w:t>
            </w:r>
          </w:p>
        </w:tc>
      </w:tr>
      <w:tr>
        <w:trPr>
          <w:cantSplit/>
        </w:trPr>
        <w:tc>
          <w:tcPr>
            <w:tcW w:type="dxa" w:w="2045"/>
            <w:vAlign w:val="top"/>
            <w:shd w:fill="F2F7F5"/>
          </w:tcPr>
          <w:p>
            <w:pPr>
              <w:spacing w:after="32" w:line="254" w:lineRule="auto"/>
            </w:pPr>
            <w:r>
              <w:rPr>
                <w:sz w:val="16"/>
              </w:rPr>
              <w:t>More beautiful</w:t>
            </w:r>
          </w:p>
        </w:tc>
        <w:tc>
          <w:tcPr>
            <w:tcW w:type="dxa" w:w="7819"/>
            <w:vAlign w:val="top"/>
            <w:shd w:fill="F2F7F5"/>
          </w:tcPr>
          <w:p>
            <w:pPr>
              <w:spacing w:after="32" w:line="254" w:lineRule="auto"/>
            </w:pPr>
            <w:r>
              <w:rPr>
                <w:sz w:val="16"/>
              </w:rPr>
              <w:t>Let the chosen desired future become the prominent card, with a gentle movement from muted pain to hopeful possibility; preserve the same visual logic as the product.</w:t>
            </w:r>
          </w:p>
        </w:tc>
      </w:tr>
      <w:tr>
        <w:trPr>
          <w:cantSplit/>
        </w:trPr>
        <w:tc>
          <w:tcPr>
            <w:tcW w:type="dxa" w:w="2045"/>
            <w:vAlign w:val="top"/>
          </w:tcPr>
          <w:p>
            <w:pPr>
              <w:spacing w:after="32" w:line="254" w:lineRule="auto"/>
            </w:pPr>
            <w:r>
              <w:rPr>
                <w:sz w:val="16"/>
              </w:rPr>
              <w:t>More meaningful</w:t>
            </w:r>
          </w:p>
        </w:tc>
        <w:tc>
          <w:tcPr>
            <w:tcW w:type="dxa" w:w="7819"/>
            <w:vAlign w:val="top"/>
          </w:tcPr>
          <w:p>
            <w:pPr>
              <w:spacing w:after="32" w:line="254" w:lineRule="auto"/>
            </w:pPr>
            <w:r>
              <w:rPr>
                <w:sz w:val="16"/>
              </w:rPr>
              <w:t>Show that there is rarely one uniquely correct future or route. State tradeoffs and assumptions; distinguish individual steps available now, proposed It features, and broader societal options such as UBI.</w:t>
            </w:r>
          </w:p>
        </w:tc>
      </w:tr>
      <w:tr>
        <w:trPr>
          <w:cantSplit/>
        </w:trPr>
        <w:tc>
          <w:tcPr>
            <w:tcW w:type="dxa" w:w="2045"/>
            <w:vAlign w:val="top"/>
            <w:shd w:fill="F2F7F5"/>
          </w:tcPr>
          <w:p>
            <w:pPr>
              <w:spacing w:after="32" w:line="254" w:lineRule="auto"/>
            </w:pPr>
            <w:r>
              <w:rPr>
                <w:sz w:val="16"/>
              </w:rPr>
              <w:t>Participatory / MVP link</w:t>
            </w:r>
          </w:p>
        </w:tc>
        <w:tc>
          <w:tcPr>
            <w:tcW w:type="dxa" w:w="7819"/>
            <w:vAlign w:val="top"/>
            <w:shd w:fill="F2F7F5"/>
          </w:tcPr>
          <w:p>
            <w:pPr>
              <w:spacing w:after="32" w:line="254" w:lineRule="auto"/>
            </w:pPr>
            <w:r>
              <w:rPr>
                <w:sz w:val="16"/>
              </w:rPr>
              <w:t>Invite visitors to explore their own goal, point out a missing future or suggest an overlooked path. Genuine interest votes can lead to a roadmap item without creating a new social product.</w:t>
            </w:r>
          </w:p>
        </w:tc>
      </w:tr>
      <w:tr>
        <w:trPr>
          <w:cantSplit/>
        </w:trPr>
        <w:tc>
          <w:tcPr>
            <w:tcW w:type="dxa" w:w="2045"/>
            <w:vAlign w:val="top"/>
          </w:tcPr>
          <w:p>
            <w:pPr>
              <w:spacing w:after="32" w:line="254" w:lineRule="auto"/>
            </w:pPr>
            <w:r>
              <w:rPr>
                <w:sz w:val="16"/>
              </w:rPr>
              <w:t>More dataful</w:t>
            </w:r>
          </w:p>
        </w:tc>
        <w:tc>
          <w:tcPr>
            <w:tcW w:type="dxa" w:w="7819"/>
            <w:vAlign w:val="top"/>
          </w:tcPr>
          <w:p>
            <w:pPr>
              <w:spacing w:after="32" w:line="254" w:lineRule="auto"/>
            </w:pPr>
            <w:r>
              <w:rPr>
                <w:sz w:val="16"/>
              </w:rPr>
              <w:t>Source important policy or empirical claims, link to specific vetted resources, and optionally show privacy-thresholded aggregate interest by possibility. No unverified claims about what other users chose.</w:t>
            </w:r>
          </w:p>
        </w:tc>
      </w:tr>
    </w:tbl>
    <w:p>
      <w:pPr>
        <w:spacing w:after="0"/>
      </w:pPr>
    </w:p>
    <w:tbl>
      <w:tblPr>
        <w:tblW w:type="auto" w:w="0"/>
        <w:tblLook w:firstColumn="1" w:firstRow="1" w:lastColumn="0" w:lastRow="0" w:noHBand="0" w:noVBand="1" w:val="04A0"/>
      </w:tblPr>
      <w:tblGrid>
        <w:gridCol w:w="9964"/>
      </w:tblGrid>
      <w:tr>
        <w:tc>
          <w:tcPr>
            <w:tcW w:type="dxa" w:w="9964"/>
            <w:shd w:fill="EAF3F1"/>
          </w:tcPr>
          <w:p>
            <w:pPr>
              <w:spacing w:after="40"/>
            </w:pPr>
            <w:r/>
            <w:r>
              <w:rPr>
                <w:b/>
                <w:color w:val="205B5B"/>
                <w:sz w:val="16"/>
              </w:rPr>
              <w:t>START SMALL</w:t>
            </w:r>
          </w:p>
          <w:p>
            <w:pPr>
              <w:spacing w:after="40"/>
            </w:pPr>
            <w:r>
              <w:t>An introductory essay plus one working deep link into the landing-page explorer; do not construct a second explorer.</w:t>
            </w:r>
          </w:p>
        </w:tc>
      </w:tr>
    </w:tbl>
    <w:p>
      <w:pPr>
        <w:spacing w:after="0"/>
      </w:pPr>
    </w:p>
    <w:p>
      <w:pPr>
        <w:spacing w:after="100"/>
      </w:pPr>
      <w:r>
        <w:t>Editorial guardrail: The personal experience should not funnel visitors toward one predetermined societal answer.</w:t>
      </w:r>
    </w:p>
    <w:p>
      <w:pPr>
        <w:pStyle w:val="Heading2"/>
      </w:pPr>
      <w:r>
        <w:t>/future  —  How far could this go—and what would have to be true?</w:t>
      </w:r>
    </w:p>
    <w:tbl>
      <w:tblPr>
        <w:tblStyle w:val="TableGrid"/>
        <w:tblW w:type="auto" w:w="0"/>
        <w:jc w:val="center"/>
        <w:tblLayout w:type="fixed"/>
        <w:tblLook w:firstColumn="1" w:firstRow="1" w:lastColumn="0" w:lastRow="0" w:noHBand="0" w:noVBand="1" w:val="04A0"/>
      </w:tblPr>
      <w:tblGrid>
        <w:gridCol w:w="4982"/>
        <w:gridCol w:w="4982"/>
      </w:tblGrid>
      <w:tr>
        <w:trPr>
          <w:tblHeader w:val="true"/>
        </w:trPr>
        <w:tc>
          <w:tcPr>
            <w:tcW w:type="dxa" w:w="2045"/>
            <w:shd w:fill="205B5B"/>
          </w:tcPr>
          <w:p>
            <w:r>
              <w:rPr>
                <w:b/>
                <w:color w:val="FFFFFF"/>
                <w:sz w:val="16"/>
              </w:rPr>
              <w:t>Dimension</w:t>
            </w:r>
          </w:p>
        </w:tc>
        <w:tc>
          <w:tcPr>
            <w:tcW w:type="dxa" w:w="7819"/>
            <w:shd w:fill="205B5B"/>
          </w:tcPr>
          <w:p>
            <w:r>
              <w:rPr>
                <w:b/>
                <w:color w:val="FFFFFF"/>
                <w:sz w:val="16"/>
              </w:rPr>
              <w:t>Specific sketch</w:t>
            </w:r>
          </w:p>
        </w:tc>
      </w:tr>
      <w:tr>
        <w:trPr>
          <w:cantSplit/>
        </w:trPr>
        <w:tc>
          <w:tcPr>
            <w:tcW w:type="dxa" w:w="2045"/>
            <w:vAlign w:val="top"/>
          </w:tcPr>
          <w:p>
            <w:pPr>
              <w:spacing w:after="32" w:line="254" w:lineRule="auto"/>
            </w:pPr>
            <w:r>
              <w:rPr>
                <w:sz w:val="16"/>
              </w:rPr>
              <w:t>More interactive</w:t>
            </w:r>
          </w:p>
        </w:tc>
        <w:tc>
          <w:tcPr>
            <w:tcW w:type="dxa" w:w="7819"/>
            <w:vAlign w:val="top"/>
          </w:tcPr>
          <w:p>
            <w:pPr>
              <w:spacing w:after="32" w:line="254" w:lineRule="auto"/>
            </w:pPr>
            <w:r>
              <w:rPr>
                <w:sz w:val="16"/>
              </w:rPr>
              <w:t>Explore three conditional horizons—near-term useful, ambitious system, distant speculation—or select a prerequisite (“If independent systems could cooperate reliably…”). Each opens obstacles and dependencies.</w:t>
            </w:r>
          </w:p>
        </w:tc>
      </w:tr>
      <w:tr>
        <w:trPr>
          <w:cantSplit/>
        </w:trPr>
        <w:tc>
          <w:tcPr>
            <w:tcW w:type="dxa" w:w="2045"/>
            <w:vAlign w:val="top"/>
            <w:shd w:fill="F2F7F5"/>
          </w:tcPr>
          <w:p>
            <w:pPr>
              <w:spacing w:after="32" w:line="254" w:lineRule="auto"/>
            </w:pPr>
            <w:r>
              <w:rPr>
                <w:sz w:val="16"/>
              </w:rPr>
              <w:t>More beautiful</w:t>
            </w:r>
          </w:p>
        </w:tc>
        <w:tc>
          <w:tcPr>
            <w:tcW w:type="dxa" w:w="7819"/>
            <w:vAlign w:val="top"/>
            <w:shd w:fill="F2F7F5"/>
          </w:tcPr>
          <w:p>
            <w:pPr>
              <w:spacing w:after="32" w:line="254" w:lineRule="auto"/>
            </w:pPr>
            <w:r>
              <w:rPr>
                <w:sz w:val="16"/>
              </w:rPr>
              <w:t>Branching illustrated futures instead of a heroic rocketship roadmap. Use imagery that leaves room for different ways of living, not a single imposed utopia.</w:t>
            </w:r>
          </w:p>
        </w:tc>
      </w:tr>
      <w:tr>
        <w:trPr>
          <w:cantSplit/>
        </w:trPr>
        <w:tc>
          <w:tcPr>
            <w:tcW w:type="dxa" w:w="2045"/>
            <w:vAlign w:val="top"/>
          </w:tcPr>
          <w:p>
            <w:pPr>
              <w:spacing w:after="32" w:line="254" w:lineRule="auto"/>
            </w:pPr>
            <w:r>
              <w:rPr>
                <w:sz w:val="16"/>
              </w:rPr>
              <w:t>More meaningful</w:t>
            </w:r>
          </w:p>
        </w:tc>
        <w:tc>
          <w:tcPr>
            <w:tcW w:type="dxa" w:w="7819"/>
            <w:vAlign w:val="top"/>
          </w:tcPr>
          <w:p>
            <w:pPr>
              <w:spacing w:after="32" w:line="254" w:lineRule="auto"/>
            </w:pPr>
            <w:r>
              <w:rPr>
                <w:sz w:val="16"/>
              </w:rPr>
              <w:t>Make scenarios conditional. Show attractive possibilities alongside failure modes, governance concerns, external dependencies and the possibility that the approach simply does not work.</w:t>
            </w:r>
          </w:p>
        </w:tc>
      </w:tr>
      <w:tr>
        <w:trPr>
          <w:cantSplit/>
        </w:trPr>
        <w:tc>
          <w:tcPr>
            <w:tcW w:type="dxa" w:w="2045"/>
            <w:vAlign w:val="top"/>
            <w:shd w:fill="F2F7F5"/>
          </w:tcPr>
          <w:p>
            <w:pPr>
              <w:spacing w:after="32" w:line="254" w:lineRule="auto"/>
            </w:pPr>
            <w:r>
              <w:rPr>
                <w:sz w:val="16"/>
              </w:rPr>
              <w:t>Participatory / MVP link</w:t>
            </w:r>
          </w:p>
        </w:tc>
        <w:tc>
          <w:tcPr>
            <w:tcW w:type="dxa" w:w="7819"/>
            <w:vAlign w:val="top"/>
            <w:shd w:fill="F2F7F5"/>
          </w:tcPr>
          <w:p>
            <w:pPr>
              <w:spacing w:after="32" w:line="254" w:lineRule="auto"/>
            </w:pPr>
            <w:r>
              <w:rPr>
                <w:sz w:val="16"/>
              </w:rPr>
              <w:t>Ask what capabilities readers would want or fear; route specific interest to proposed roadmap items, and expertise in governance, human-computer interaction, economics or infrastructure to /help.</w:t>
            </w:r>
          </w:p>
        </w:tc>
      </w:tr>
      <w:tr>
        <w:trPr>
          <w:cantSplit/>
        </w:trPr>
        <w:tc>
          <w:tcPr>
            <w:tcW w:type="dxa" w:w="2045"/>
            <w:vAlign w:val="top"/>
          </w:tcPr>
          <w:p>
            <w:pPr>
              <w:spacing w:after="32" w:line="254" w:lineRule="auto"/>
            </w:pPr>
            <w:r>
              <w:rPr>
                <w:sz w:val="16"/>
              </w:rPr>
              <w:t>More dataful</w:t>
            </w:r>
          </w:p>
        </w:tc>
        <w:tc>
          <w:tcPr>
            <w:tcW w:type="dxa" w:w="7819"/>
            <w:vAlign w:val="top"/>
          </w:tcPr>
          <w:p>
            <w:pPr>
              <w:spacing w:after="32" w:line="254" w:lineRule="auto"/>
            </w:pPr>
            <w:r>
              <w:rPr>
                <w:sz w:val="16"/>
              </w:rPr>
              <w:t>A visible chain of prerequisites: implemented → demonstrated in prototype → unresolved research → speculative ambition. When citing external forecasts, show who forecast them, when and on what assumptions.</w:t>
            </w:r>
          </w:p>
        </w:tc>
      </w:tr>
    </w:tbl>
    <w:p>
      <w:pPr>
        <w:spacing w:after="0"/>
      </w:pPr>
    </w:p>
    <w:tbl>
      <w:tblPr>
        <w:tblW w:type="auto" w:w="0"/>
        <w:tblLook w:firstColumn="1" w:firstRow="1" w:lastColumn="0" w:lastRow="0" w:noHBand="0" w:noVBand="1" w:val="04A0"/>
      </w:tblPr>
      <w:tblGrid>
        <w:gridCol w:w="9964"/>
      </w:tblGrid>
      <w:tr>
        <w:tc>
          <w:tcPr>
            <w:tcW w:type="dxa" w:w="9964"/>
            <w:shd w:fill="EAF3F1"/>
          </w:tcPr>
          <w:p>
            <w:pPr>
              <w:spacing w:after="40"/>
            </w:pPr>
            <w:r/>
            <w:r>
              <w:rPr>
                <w:b/>
                <w:color w:val="205B5B"/>
                <w:sz w:val="16"/>
              </w:rPr>
              <w:t>START SMALL</w:t>
            </w:r>
          </w:p>
          <w:p>
            <w:pPr>
              <w:spacing w:after="40"/>
            </w:pPr>
            <w:r>
              <w:t>Three short, clearly labeled conditional scenarios and a single “What would have to happen first?” dependency diagram.</w:t>
            </w:r>
          </w:p>
        </w:tc>
      </w:tr>
    </w:tbl>
    <w:p>
      <w:pPr>
        <w:spacing w:after="0"/>
      </w:pPr>
    </w:p>
    <w:p>
      <w:pPr>
        <w:spacing w:after="100"/>
      </w:pPr>
      <w:r>
        <w:t>Editorial guardrail: A future scenario is neither a prediction nor a product commitment; avoid dates or probabilities without justification.</w:t>
      </w:r>
    </w:p>
    <w:p>
      <w:pPr>
        <w:pStyle w:val="Heading1"/>
      </w:pPr>
      <w:r>
        <w:t>09  Connecting the pages to participation</w:t>
      </w:r>
    </w:p>
    <w:p>
      <w:pPr>
        <w:spacing w:after="100"/>
      </w:pPr>
      <w:r>
        <w:t>A public page should be able to invite useful participation without claiming that It already has a coordination network. For now, the invitation can simply open /help with a category and optional research-thread reference; the founder or volunteers can follow up manually. Anonymous reading should remain possible.</w:t>
      </w:r>
    </w:p>
    <w:p>
      <w:pPr>
        <w:pStyle w:val="Heading2"/>
      </w:pPr>
      <w:r>
        <w:t>Three example journeys</w:t>
      </w:r>
    </w:p>
    <w:tbl>
      <w:tblPr>
        <w:tblStyle w:val="TableGrid"/>
        <w:tblW w:type="auto" w:w="0"/>
        <w:jc w:val="center"/>
        <w:tblLayout w:type="fixed"/>
        <w:tblLook w:firstColumn="1" w:firstRow="1" w:lastColumn="0" w:lastRow="0" w:noHBand="0" w:noVBand="1" w:val="04A0"/>
      </w:tblPr>
      <w:tblGrid>
        <w:gridCol w:w="3321"/>
        <w:gridCol w:w="3321"/>
        <w:gridCol w:w="3321"/>
      </w:tblGrid>
      <w:tr>
        <w:trPr>
          <w:tblHeader w:val="true"/>
        </w:trPr>
        <w:tc>
          <w:tcPr>
            <w:tcW w:type="dxa" w:w="2851"/>
            <w:shd w:fill="205B5B"/>
          </w:tcPr>
          <w:p>
            <w:r>
              <w:rPr>
                <w:b/>
                <w:color w:val="FFFFFF"/>
                <w:sz w:val="16"/>
              </w:rPr>
              <w:t>Visitor’s starting point</w:t>
            </w:r>
          </w:p>
        </w:tc>
        <w:tc>
          <w:tcPr>
            <w:tcW w:type="dxa" w:w="3456"/>
            <w:shd w:fill="205B5B"/>
          </w:tcPr>
          <w:p>
            <w:r>
              <w:rPr>
                <w:b/>
                <w:color w:val="FFFFFF"/>
                <w:sz w:val="16"/>
              </w:rPr>
              <w:t>Meaningful next step</w:t>
            </w:r>
          </w:p>
        </w:tc>
        <w:tc>
          <w:tcPr>
            <w:tcW w:type="dxa" w:w="3557"/>
            <w:shd w:fill="205B5B"/>
          </w:tcPr>
          <w:p>
            <w:r>
              <w:rPr>
                <w:b/>
                <w:color w:val="FFFFFF"/>
                <w:sz w:val="16"/>
              </w:rPr>
              <w:t>What the first version can actually do</w:t>
            </w:r>
          </w:p>
        </w:tc>
      </w:tr>
      <w:tr>
        <w:trPr>
          <w:cantSplit/>
        </w:trPr>
        <w:tc>
          <w:tcPr>
            <w:tcW w:type="dxa" w:w="2851"/>
            <w:vAlign w:val="top"/>
          </w:tcPr>
          <w:p>
            <w:pPr>
              <w:spacing w:after="32" w:line="254" w:lineRule="auto"/>
            </w:pPr>
            <w:r>
              <w:rPr>
                <w:sz w:val="16"/>
              </w:rPr>
              <w:t>A reader arrives at /risks through a link to a primary source on information breakdown.</w:t>
            </w:r>
          </w:p>
        </w:tc>
        <w:tc>
          <w:tcPr>
            <w:tcW w:type="dxa" w:w="3456"/>
            <w:vAlign w:val="top"/>
          </w:tcPr>
          <w:p>
            <w:pPr>
              <w:spacing w:after="32" w:line="254" w:lineRule="auto"/>
            </w:pPr>
            <w:r>
              <w:rPr>
                <w:sz w:val="16"/>
              </w:rPr>
              <w:t>Follow a documented mechanism to “What could be better for us?”, select a societal future, and express interest in a related proposal.</w:t>
            </w:r>
          </w:p>
        </w:tc>
        <w:tc>
          <w:tcPr>
            <w:tcW w:type="dxa" w:w="3557"/>
            <w:vAlign w:val="top"/>
          </w:tcPr>
          <w:p>
            <w:pPr>
              <w:spacing w:after="32" w:line="254" w:lineRule="auto"/>
            </w:pPr>
            <w:r>
              <w:rPr>
                <w:sz w:val="16"/>
              </w:rPr>
              <w:t>Link to an existing societal branch with honest fix statuses; optionally collect an opt-in interest vote.</w:t>
            </w:r>
          </w:p>
        </w:tc>
      </w:tr>
      <w:tr>
        <w:trPr>
          <w:cantSplit/>
        </w:trPr>
        <w:tc>
          <w:tcPr>
            <w:tcW w:type="dxa" w:w="2851"/>
            <w:vAlign w:val="top"/>
            <w:shd w:fill="F2F7F5"/>
          </w:tcPr>
          <w:p>
            <w:pPr>
              <w:spacing w:after="32" w:line="254" w:lineRule="auto"/>
            </w:pPr>
            <w:r>
              <w:rPr>
                <w:sz w:val="16"/>
              </w:rPr>
              <w:t>An engineer follows a compositional-systems diagram from /technology to a research question.</w:t>
            </w:r>
          </w:p>
        </w:tc>
        <w:tc>
          <w:tcPr>
            <w:tcW w:type="dxa" w:w="3456"/>
            <w:vAlign w:val="top"/>
            <w:shd w:fill="F2F7F5"/>
          </w:tcPr>
          <w:p>
            <w:pPr>
              <w:spacing w:after="32" w:line="254" w:lineRule="auto"/>
            </w:pPr>
            <w:r>
              <w:rPr>
                <w:sz w:val="16"/>
              </w:rPr>
              <w:t>See the precise blocker, reproduce a toy example, or volunteer a particular capability.</w:t>
            </w:r>
          </w:p>
        </w:tc>
        <w:tc>
          <w:tcPr>
            <w:tcW w:type="dxa" w:w="3557"/>
            <w:vAlign w:val="top"/>
            <w:shd w:fill="F2F7F5"/>
          </w:tcPr>
          <w:p>
            <w:pPr>
              <w:spacing w:after="32" w:line="254" w:lineRule="auto"/>
            </w:pPr>
            <w:r>
              <w:rPr>
                <w:sz w:val="16"/>
              </w:rPr>
              <w:t>Provide the source note or example, a task description, and /help prefilled with topic and skills.</w:t>
            </w:r>
          </w:p>
        </w:tc>
      </w:tr>
      <w:tr>
        <w:trPr>
          <w:cantSplit/>
        </w:trPr>
        <w:tc>
          <w:tcPr>
            <w:tcW w:type="dxa" w:w="2851"/>
            <w:vAlign w:val="top"/>
          </w:tcPr>
          <w:p>
            <w:pPr>
              <w:spacing w:after="32" w:line="254" w:lineRule="auto"/>
            </w:pPr>
            <w:r>
              <w:rPr>
                <w:sz w:val="16"/>
              </w:rPr>
              <w:t>A skeptical artist reads /ai and wants to question the use of generated artwork.</w:t>
            </w:r>
          </w:p>
        </w:tc>
        <w:tc>
          <w:tcPr>
            <w:tcW w:type="dxa" w:w="3456"/>
            <w:vAlign w:val="top"/>
          </w:tcPr>
          <w:p>
            <w:pPr>
              <w:spacing w:after="32" w:line="254" w:lineRule="auto"/>
            </w:pPr>
            <w:r>
              <w:rPr>
                <w:sz w:val="16"/>
              </w:rPr>
              <w:t>See the disclosure, sources and current policy; send a concrete correction or offer help building a better practice.</w:t>
            </w:r>
          </w:p>
        </w:tc>
        <w:tc>
          <w:tcPr>
            <w:tcW w:type="dxa" w:w="3557"/>
            <w:vAlign w:val="top"/>
          </w:tcPr>
          <w:p>
            <w:pPr>
              <w:spacing w:after="32" w:line="254" w:lineRule="auto"/>
            </w:pPr>
            <w:r>
              <w:rPr>
                <w:sz w:val="16"/>
              </w:rPr>
              <w:t>Show truthful asset provenance and a feedback/contact path; acknowledge and publish substantive corrections.</w:t>
            </w:r>
          </w:p>
        </w:tc>
      </w:tr>
    </w:tbl>
    <w:p>
      <w:pPr>
        <w:spacing w:after="0"/>
      </w:pPr>
    </w:p>
    <w:p>
      <w:pPr>
        <w:pStyle w:val="Heading2"/>
      </w:pPr>
      <w:r>
        <w:t>Simple contribution requests worth preparing</w:t>
      </w:r>
    </w:p>
    <w:tbl>
      <w:tblPr>
        <w:tblStyle w:val="TableGrid"/>
        <w:tblW w:type="auto" w:w="0"/>
        <w:jc w:val="center"/>
        <w:tblLayout w:type="fixed"/>
        <w:tblLook w:firstColumn="1" w:firstRow="1" w:lastColumn="0" w:lastRow="0" w:noHBand="0" w:noVBand="1" w:val="04A0"/>
      </w:tblPr>
      <w:tblGrid>
        <w:gridCol w:w="4982"/>
        <w:gridCol w:w="4982"/>
      </w:tblGrid>
      <w:tr>
        <w:trPr>
          <w:tblHeader w:val="true"/>
        </w:trPr>
        <w:tc>
          <w:tcPr>
            <w:tcW w:type="dxa" w:w="2088"/>
            <w:shd w:fill="205B5B"/>
          </w:tcPr>
          <w:p>
            <w:r>
              <w:rPr>
                <w:b/>
                <w:color w:val="FFFFFF"/>
                <w:sz w:val="16"/>
              </w:rPr>
              <w:t>Route</w:t>
            </w:r>
          </w:p>
        </w:tc>
        <w:tc>
          <w:tcPr>
            <w:tcW w:type="dxa" w:w="7776"/>
            <w:shd w:fill="205B5B"/>
          </w:tcPr>
          <w:p>
            <w:r>
              <w:rPr>
                <w:b/>
                <w:color w:val="FFFFFF"/>
                <w:sz w:val="16"/>
              </w:rPr>
              <w:t>Precisely scoped invitation</w:t>
            </w:r>
          </w:p>
        </w:tc>
      </w:tr>
      <w:tr>
        <w:trPr>
          <w:cantSplit/>
        </w:trPr>
        <w:tc>
          <w:tcPr>
            <w:tcW w:type="dxa" w:w="2088"/>
            <w:vAlign w:val="top"/>
          </w:tcPr>
          <w:p>
            <w:pPr>
              <w:spacing w:after="32" w:line="254" w:lineRule="auto"/>
            </w:pPr>
            <w:r>
              <w:rPr>
                <w:sz w:val="16"/>
              </w:rPr>
              <w:t>/research</w:t>
            </w:r>
          </w:p>
        </w:tc>
        <w:tc>
          <w:tcPr>
            <w:tcW w:type="dxa" w:w="7776"/>
            <w:vAlign w:val="top"/>
          </w:tcPr>
          <w:p>
            <w:pPr>
              <w:spacing w:after="32" w:line="254" w:lineRule="auto"/>
            </w:pPr>
            <w:r>
              <w:rPr>
                <w:sz w:val="16"/>
              </w:rPr>
              <w:t>Check this proof statement and its assumptions; review one empirical method; reproduce one chart; contribute a missing citation.</w:t>
            </w:r>
          </w:p>
        </w:tc>
      </w:tr>
      <w:tr>
        <w:trPr>
          <w:cantSplit/>
        </w:trPr>
        <w:tc>
          <w:tcPr>
            <w:tcW w:type="dxa" w:w="2088"/>
            <w:vAlign w:val="top"/>
            <w:shd w:fill="F2F7F5"/>
          </w:tcPr>
          <w:p>
            <w:pPr>
              <w:spacing w:after="32" w:line="254" w:lineRule="auto"/>
            </w:pPr>
            <w:r>
              <w:rPr>
                <w:sz w:val="16"/>
              </w:rPr>
              <w:t>/technology</w:t>
            </w:r>
          </w:p>
        </w:tc>
        <w:tc>
          <w:tcPr>
            <w:tcW w:type="dxa" w:w="7776"/>
            <w:vAlign w:val="top"/>
            <w:shd w:fill="F2F7F5"/>
          </w:tcPr>
          <w:p>
            <w:pPr>
              <w:spacing w:after="32" w:line="254" w:lineRule="auto"/>
            </w:pPr>
            <w:r>
              <w:rPr>
                <w:sz w:val="16"/>
              </w:rPr>
              <w:t>Review a candidate way to represent permissions and resources; test an interface edge case; provide a scaling counterexample.</w:t>
            </w:r>
          </w:p>
        </w:tc>
      </w:tr>
      <w:tr>
        <w:trPr>
          <w:cantSplit/>
        </w:trPr>
        <w:tc>
          <w:tcPr>
            <w:tcW w:type="dxa" w:w="2088"/>
            <w:vAlign w:val="top"/>
          </w:tcPr>
          <w:p>
            <w:pPr>
              <w:spacing w:after="32" w:line="254" w:lineRule="auto"/>
            </w:pPr>
            <w:r>
              <w:rPr>
                <w:sz w:val="16"/>
              </w:rPr>
              <w:t>/roadmap</w:t>
            </w:r>
          </w:p>
        </w:tc>
        <w:tc>
          <w:tcPr>
            <w:tcW w:type="dxa" w:w="7776"/>
            <w:vAlign w:val="top"/>
          </w:tcPr>
          <w:p>
            <w:pPr>
              <w:spacing w:after="32" w:line="254" w:lineRule="auto"/>
            </w:pPr>
            <w:r>
              <w:rPr>
                <w:sz w:val="16"/>
              </w:rPr>
              <w:t>Test the explorer using only a keyboard and screen reader; correct one pain → futures → fixes branch.</w:t>
            </w:r>
          </w:p>
        </w:tc>
      </w:tr>
      <w:tr>
        <w:trPr>
          <w:cantSplit/>
        </w:trPr>
        <w:tc>
          <w:tcPr>
            <w:tcW w:type="dxa" w:w="2088"/>
            <w:vAlign w:val="top"/>
            <w:shd w:fill="F2F7F5"/>
          </w:tcPr>
          <w:p>
            <w:pPr>
              <w:spacing w:after="32" w:line="254" w:lineRule="auto"/>
            </w:pPr>
            <w:r>
              <w:rPr>
                <w:sz w:val="16"/>
              </w:rPr>
              <w:t>/ai</w:t>
            </w:r>
          </w:p>
        </w:tc>
        <w:tc>
          <w:tcPr>
            <w:tcW w:type="dxa" w:w="7776"/>
            <w:vAlign w:val="top"/>
            <w:shd w:fill="F2F7F5"/>
          </w:tcPr>
          <w:p>
            <w:pPr>
              <w:spacing w:after="32" w:line="254" w:lineRule="auto"/>
            </w:pPr>
            <w:r>
              <w:rPr>
                <w:sz w:val="16"/>
              </w:rPr>
              <w:t>Review the asset and model-use disclosure; flag a missing labor-impact source; advise on provenance and creator concerns.</w:t>
            </w:r>
          </w:p>
        </w:tc>
      </w:tr>
      <w:tr>
        <w:trPr>
          <w:cantSplit/>
        </w:trPr>
        <w:tc>
          <w:tcPr>
            <w:tcW w:type="dxa" w:w="2088"/>
            <w:vAlign w:val="top"/>
          </w:tcPr>
          <w:p>
            <w:pPr>
              <w:spacing w:after="32" w:line="254" w:lineRule="auto"/>
            </w:pPr>
            <w:r>
              <w:rPr>
                <w:sz w:val="16"/>
              </w:rPr>
              <w:t>/risks</w:t>
            </w:r>
          </w:p>
        </w:tc>
        <w:tc>
          <w:tcPr>
            <w:tcW w:type="dxa" w:w="7776"/>
            <w:vAlign w:val="top"/>
          </w:tcPr>
          <w:p>
            <w:pPr>
              <w:spacing w:after="32" w:line="254" w:lineRule="auto"/>
            </w:pPr>
            <w:r>
              <w:rPr>
                <w:sz w:val="16"/>
              </w:rPr>
              <w:t>Review the evidence, scope or uncertainty for one risk topic; provide a competing mechanism or missing response option.</w:t>
            </w:r>
          </w:p>
        </w:tc>
      </w:tr>
      <w:tr>
        <w:trPr>
          <w:cantSplit/>
        </w:trPr>
        <w:tc>
          <w:tcPr>
            <w:tcW w:type="dxa" w:w="2088"/>
            <w:vAlign w:val="top"/>
            <w:shd w:fill="F2F7F5"/>
          </w:tcPr>
          <w:p>
            <w:pPr>
              <w:spacing w:after="32" w:line="254" w:lineRule="auto"/>
            </w:pPr>
            <w:r>
              <w:rPr>
                <w:sz w:val="16"/>
              </w:rPr>
              <w:t>/why and /principles</w:t>
            </w:r>
          </w:p>
        </w:tc>
        <w:tc>
          <w:tcPr>
            <w:tcW w:type="dxa" w:w="7776"/>
            <w:vAlign w:val="top"/>
            <w:shd w:fill="F2F7F5"/>
          </w:tcPr>
          <w:p>
            <w:pPr>
              <w:spacing w:after="32" w:line="254" w:lineRule="auto"/>
            </w:pPr>
            <w:r>
              <w:rPr>
                <w:sz w:val="16"/>
              </w:rPr>
              <w:t>Challenge a historical claim; point to a mismatch between a principle and actual product behavior.</w:t>
            </w:r>
          </w:p>
        </w:tc>
      </w:tr>
    </w:tbl>
    <w:p>
      <w:pPr>
        <w:spacing w:after="0"/>
      </w:pPr>
    </w:p>
    <w:p>
      <w:pPr>
        <w:pStyle w:val="Heading2"/>
      </w:pPr>
      <w:r>
        <w:t>Data discipline</w:t>
      </w:r>
    </w:p>
    <w:p>
      <w:pPr>
        <w:spacing w:after="100"/>
      </w:pPr>
      <w:r>
        <w:t>“Dataful” should mean inspectable and informative, not densely decorated. For every chart, number, and status: show its source, definition, unit, population or denominator, date, uncertainty and limitations as appropriate. Distinguish user activity, expressed interest, evidence of usefulness, financial support and completed work. None are interchangeable.</w:t>
      </w:r>
    </w:p>
    <w:p>
      <w:pPr>
        <w:spacing w:after="100"/>
      </w:pPr>
      <w:r>
        <w:t>Show aggregate visitor interest only when consent and sufficient group size make disclosure appropriate; do not reveal an individual’s pain, dream, skills or visit history. Choose first-party privacy-respecting analytics where practical. Use plain text and accessible tables as a fallback for all figures.</w:t>
      </w:r>
    </w:p>
    <w:p>
      <w:pPr>
        <w:pStyle w:val="Heading2"/>
      </w:pPr>
      <w:r>
        <w:t>Low-cost building blocks</w:t>
      </w:r>
    </w:p>
    <w:tbl>
      <w:tblPr>
        <w:tblStyle w:val="TableGrid"/>
        <w:tblW w:type="auto" w:w="0"/>
        <w:jc w:val="center"/>
        <w:tblLayout w:type="fixed"/>
        <w:tblLook w:firstColumn="1" w:firstRow="1" w:lastColumn="0" w:lastRow="0" w:noHBand="0" w:noVBand="1" w:val="04A0"/>
      </w:tblPr>
      <w:tblGrid>
        <w:gridCol w:w="3321"/>
        <w:gridCol w:w="3321"/>
        <w:gridCol w:w="3321"/>
      </w:tblGrid>
      <w:tr>
        <w:trPr>
          <w:tblHeader w:val="true"/>
        </w:trPr>
        <w:tc>
          <w:tcPr>
            <w:tcW w:type="dxa" w:w="2952"/>
            <w:shd w:fill="205B5B"/>
          </w:tcPr>
          <w:p>
            <w:r>
              <w:rPr>
                <w:b/>
                <w:color w:val="FFFFFF"/>
                <w:sz w:val="16"/>
              </w:rPr>
              <w:t>First-pass component</w:t>
            </w:r>
          </w:p>
        </w:tc>
        <w:tc>
          <w:tcPr>
            <w:tcW w:type="dxa" w:w="2549"/>
            <w:shd w:fill="205B5B"/>
          </w:tcPr>
          <w:p>
            <w:r>
              <w:rPr>
                <w:b/>
                <w:color w:val="FFFFFF"/>
                <w:sz w:val="16"/>
              </w:rPr>
              <w:t>Used by</w:t>
            </w:r>
          </w:p>
        </w:tc>
        <w:tc>
          <w:tcPr>
            <w:tcW w:type="dxa" w:w="4363"/>
            <w:shd w:fill="205B5B"/>
          </w:tcPr>
          <w:p>
            <w:r>
              <w:rPr>
                <w:b/>
                <w:color w:val="FFFFFF"/>
                <w:sz w:val="16"/>
              </w:rPr>
              <w:t>Do not build yet</w:t>
            </w:r>
          </w:p>
        </w:tc>
      </w:tr>
      <w:tr>
        <w:trPr>
          <w:cantSplit/>
        </w:trPr>
        <w:tc>
          <w:tcPr>
            <w:tcW w:type="dxa" w:w="2952"/>
            <w:vAlign w:val="top"/>
          </w:tcPr>
          <w:p>
            <w:pPr>
              <w:spacing w:after="32" w:line="254" w:lineRule="auto"/>
            </w:pPr>
            <w:r>
              <w:rPr>
                <w:sz w:val="16"/>
              </w:rPr>
              <w:t>Sourced claim / evidence card</w:t>
            </w:r>
          </w:p>
        </w:tc>
        <w:tc>
          <w:tcPr>
            <w:tcW w:type="dxa" w:w="2549"/>
            <w:vAlign w:val="top"/>
          </w:tcPr>
          <w:p>
            <w:pPr>
              <w:spacing w:after="32" w:line="254" w:lineRule="auto"/>
            </w:pPr>
            <w:r>
              <w:rPr>
                <w:sz w:val="16"/>
              </w:rPr>
              <w:t>Risks, AI, Research, Principles, Future</w:t>
            </w:r>
          </w:p>
        </w:tc>
        <w:tc>
          <w:tcPr>
            <w:tcW w:type="dxa" w:w="4363"/>
            <w:vAlign w:val="top"/>
          </w:tcPr>
          <w:p>
            <w:pPr>
              <w:spacing w:after="32" w:line="254" w:lineRule="auto"/>
            </w:pPr>
            <w:r>
              <w:rPr>
                <w:sz w:val="16"/>
              </w:rPr>
              <w:t>A live automated evidence graph.</w:t>
            </w:r>
          </w:p>
        </w:tc>
      </w:tr>
      <w:tr>
        <w:trPr>
          <w:cantSplit/>
        </w:trPr>
        <w:tc>
          <w:tcPr>
            <w:tcW w:type="dxa" w:w="2952"/>
            <w:vAlign w:val="top"/>
            <w:shd w:fill="F2F7F5"/>
          </w:tcPr>
          <w:p>
            <w:pPr>
              <w:spacing w:after="32" w:line="254" w:lineRule="auto"/>
            </w:pPr>
            <w:r>
              <w:rPr>
                <w:sz w:val="16"/>
              </w:rPr>
              <w:t>Expandable example or compare view</w:t>
            </w:r>
          </w:p>
        </w:tc>
        <w:tc>
          <w:tcPr>
            <w:tcW w:type="dxa" w:w="2549"/>
            <w:vAlign w:val="top"/>
            <w:shd w:fill="F2F7F5"/>
          </w:tcPr>
          <w:p>
            <w:pPr>
              <w:spacing w:after="32" w:line="254" w:lineRule="auto"/>
            </w:pPr>
            <w:r>
              <w:rPr>
                <w:sz w:val="16"/>
              </w:rPr>
              <w:t>Why, AI, Technology, Principles, Possibility</w:t>
            </w:r>
          </w:p>
        </w:tc>
        <w:tc>
          <w:tcPr>
            <w:tcW w:type="dxa" w:w="4363"/>
            <w:vAlign w:val="top"/>
            <w:shd w:fill="F2F7F5"/>
          </w:tcPr>
          <w:p>
            <w:pPr>
              <w:spacing w:after="32" w:line="254" w:lineRule="auto"/>
            </w:pPr>
            <w:r>
              <w:rPr>
                <w:sz w:val="16"/>
              </w:rPr>
              <w:t>Nine independent interactive page applications.</w:t>
            </w:r>
          </w:p>
        </w:tc>
      </w:tr>
      <w:tr>
        <w:trPr>
          <w:cantSplit/>
        </w:trPr>
        <w:tc>
          <w:tcPr>
            <w:tcW w:type="dxa" w:w="2952"/>
            <w:vAlign w:val="top"/>
          </w:tcPr>
          <w:p>
            <w:pPr>
              <w:spacing w:after="32" w:line="254" w:lineRule="auto"/>
            </w:pPr>
            <w:r>
              <w:rPr>
                <w:sz w:val="16"/>
              </w:rPr>
              <w:t>Research status + updated date</w:t>
            </w:r>
          </w:p>
        </w:tc>
        <w:tc>
          <w:tcPr>
            <w:tcW w:type="dxa" w:w="2549"/>
            <w:vAlign w:val="top"/>
          </w:tcPr>
          <w:p>
            <w:pPr>
              <w:spacing w:after="32" w:line="254" w:lineRule="auto"/>
            </w:pPr>
            <w:r>
              <w:rPr>
                <w:sz w:val="16"/>
              </w:rPr>
              <w:t>Research, Roadmap, Technology, Risks</w:t>
            </w:r>
          </w:p>
        </w:tc>
        <w:tc>
          <w:tcPr>
            <w:tcW w:type="dxa" w:w="4363"/>
            <w:vAlign w:val="top"/>
          </w:tcPr>
          <w:p>
            <w:pPr>
              <w:spacing w:after="32" w:line="254" w:lineRule="auto"/>
            </w:pPr>
            <w:r>
              <w:rPr>
                <w:sz w:val="16"/>
              </w:rPr>
              <w:t>Automated scientific validation claims.</w:t>
            </w:r>
          </w:p>
        </w:tc>
      </w:tr>
      <w:tr>
        <w:trPr>
          <w:cantSplit/>
        </w:trPr>
        <w:tc>
          <w:tcPr>
            <w:tcW w:type="dxa" w:w="2952"/>
            <w:vAlign w:val="top"/>
            <w:shd w:fill="F2F7F5"/>
          </w:tcPr>
          <w:p>
            <w:pPr>
              <w:spacing w:after="32" w:line="254" w:lineRule="auto"/>
            </w:pPr>
            <w:r>
              <w:rPr>
                <w:sz w:val="16"/>
              </w:rPr>
              <w:t>Linked next step + prefilled /help</w:t>
            </w:r>
          </w:p>
        </w:tc>
        <w:tc>
          <w:tcPr>
            <w:tcW w:type="dxa" w:w="2549"/>
            <w:vAlign w:val="top"/>
            <w:shd w:fill="F2F7F5"/>
          </w:tcPr>
          <w:p>
            <w:pPr>
              <w:spacing w:after="32" w:line="254" w:lineRule="auto"/>
            </w:pPr>
            <w:r>
              <w:rPr>
                <w:sz w:val="16"/>
              </w:rPr>
              <w:t>All nine pages</w:t>
            </w:r>
          </w:p>
        </w:tc>
        <w:tc>
          <w:tcPr>
            <w:tcW w:type="dxa" w:w="4363"/>
            <w:vAlign w:val="top"/>
            <w:shd w:fill="F2F7F5"/>
          </w:tcPr>
          <w:p>
            <w:pPr>
              <w:spacing w:after="32" w:line="254" w:lineRule="auto"/>
            </w:pPr>
            <w:r>
              <w:rPr>
                <w:sz w:val="16"/>
              </w:rPr>
              <w:t>Generalized capability matching or contributor assignments.</w:t>
            </w:r>
          </w:p>
        </w:tc>
      </w:tr>
      <w:tr>
        <w:trPr>
          <w:cantSplit/>
        </w:trPr>
        <w:tc>
          <w:tcPr>
            <w:tcW w:type="dxa" w:w="2952"/>
            <w:vAlign w:val="top"/>
          </w:tcPr>
          <w:p>
            <w:pPr>
              <w:spacing w:after="32" w:line="254" w:lineRule="auto"/>
            </w:pPr>
            <w:r>
              <w:rPr>
                <w:sz w:val="16"/>
              </w:rPr>
              <w:t>One genuine interest action</w:t>
            </w:r>
          </w:p>
        </w:tc>
        <w:tc>
          <w:tcPr>
            <w:tcW w:type="dxa" w:w="2549"/>
            <w:vAlign w:val="top"/>
          </w:tcPr>
          <w:p>
            <w:pPr>
              <w:spacing w:after="32" w:line="254" w:lineRule="auto"/>
            </w:pPr>
            <w:r>
              <w:rPr>
                <w:sz w:val="16"/>
              </w:rPr>
              <w:t>Roadmap, Possibility, Future, select Risks links</w:t>
            </w:r>
          </w:p>
        </w:tc>
        <w:tc>
          <w:tcPr>
            <w:tcW w:type="dxa" w:w="4363"/>
            <w:vAlign w:val="top"/>
          </w:tcPr>
          <w:p>
            <w:pPr>
              <w:spacing w:after="32" w:line="254" w:lineRule="auto"/>
            </w:pPr>
            <w:r>
              <w:rPr>
                <w:sz w:val="16"/>
              </w:rPr>
              <w:t>Leaderboards, predictions, unverified “people like you” badges.</w:t>
            </w:r>
          </w:p>
        </w:tc>
      </w:tr>
    </w:tbl>
    <w:p>
      <w:pPr>
        <w:spacing w:after="0"/>
      </w:pPr>
    </w:p>
    <w:p>
      <w:pPr>
        <w:pStyle w:val="Heading2"/>
      </w:pPr>
      <w:r>
        <w:t>How to decide whether an interaction deserves to exist</w:t>
      </w:r>
    </w:p>
    <w:p>
      <w:pPr>
        <w:pStyle w:val="ListBullet"/>
      </w:pPr>
      <w:r>
        <w:t>Does interacting reveal a meaningful alternative, a tradeoff, a source, a dependency or a next action that static prose would not communicate as well?</w:t>
      </w:r>
    </w:p>
    <w:p>
      <w:pPr>
        <w:pStyle w:val="ListBullet"/>
      </w:pPr>
      <w:r>
        <w:t>Can the underlying claim be examined, rather than requiring trust in animation or polish?</w:t>
      </w:r>
    </w:p>
    <w:p>
      <w:pPr>
        <w:pStyle w:val="ListBullet"/>
      </w:pPr>
      <w:r>
        <w:t>Can a stranger understand and continue the work without asking the founder to explain it?</w:t>
      </w:r>
    </w:p>
    <w:p>
      <w:pPr>
        <w:pStyle w:val="ListBullet"/>
      </w:pPr>
      <w:r>
        <w:t>Is there a genuinely useful follow-up for a visitor who agrees, disagrees, or has relevant skills?</w:t>
      </w:r>
    </w:p>
    <w:p>
      <w:pPr>
        <w:pStyle w:val="ListBullet"/>
      </w:pPr>
      <w:r>
        <w:t>Can we build it from the existing explorer, /roadmap, /help and a small shared set of content components?</w:t>
      </w:r>
    </w:p>
    <w:tbl>
      <w:tblPr>
        <w:tblW w:type="auto" w:w="0"/>
        <w:tblLook w:firstColumn="1" w:firstRow="1" w:lastColumn="0" w:lastRow="0" w:noHBand="0" w:noVBand="1" w:val="04A0"/>
      </w:tblPr>
      <w:tblGrid>
        <w:gridCol w:w="9964"/>
      </w:tblGrid>
      <w:tr>
        <w:tc>
          <w:tcPr>
            <w:tcW w:type="dxa" w:w="9964"/>
            <w:shd w:fill="EAF3F1"/>
          </w:tcPr>
          <w:p>
            <w:pPr>
              <w:spacing w:after="40"/>
            </w:pPr>
            <w:r/>
            <w:r>
              <w:rPr>
                <w:b/>
                <w:color w:val="205B5B"/>
                <w:sz w:val="16"/>
              </w:rPr>
              <w:t>PRACTICAL PUBLISHING ORDER</w:t>
            </w:r>
          </w:p>
          <w:p>
            <w:pPr>
              <w:spacing w:after="40"/>
            </w:pPr>
            <w:r>
              <w:t>Build the functional MVP first. In parallel, publish /why, /roadmap, /principles, /ai and /risks as readable notes. Then develop /research, /technology, /possibility and /future with a small reusable evidence-and-participation design language. An unfinished honest page is better than a polished invented dataset.</w:t>
            </w:r>
          </w:p>
        </w:tc>
      </w:tr>
    </w:tbl>
    <w:p>
      <w:pPr>
        <w:spacing w:after="0"/>
      </w:pPr>
    </w:p>
    <w:p>
      <w:pPr>
        <w:spacing w:after="100"/>
      </w:pPr>
      <w:r>
        <w:t>Status: v0.2 working atlas — proposed pages and sketches, not a commitment that any feature exists today.</w:t>
      </w:r>
    </w:p>
    <w:sectPr w:rsidR="00FC693F" w:rsidRPr="0006063C" w:rsidSect="00034616">
      <w:footerReference w:type="default" r:id="rId9"/>
      <w:pgSz w:w="12240" w:h="15840"/>
      <w:pgMar w:top="1094" w:right="1138" w:bottom="1066" w:left="1138" w:header="446" w:footer="4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66B6A"/>
        <w:sz w:val="14"/>
      </w:rPr>
      <w:t xml:space="preserve">WE ARE IT  /  PAGE ATLAS v0.2  /  2026-10-16     •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4" w:line="274" w:lineRule="auto"/>
    </w:pPr>
    <w:rPr>
      <w:rFonts w:ascii="Aptos" w:hAnsi="Aptos"/>
      <w:color w:val="1B303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B3030"/>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05B5B"/>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205B5B"/>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B303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Text"/>
    <w:basedOn w:val="Normal"/>
    <w:pPr>
      <w:spacing w:after="80"/>
    </w:pPr>
    <w:rPr>
      <w:color w:val="566B6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Are It — Website Page Atlas v0.2</dc:title>
  <dc:subject>Page inventory, launch phasing, and interaction, visual, participation and evidence sketches</dc:subject>
  <dc:creator>We Are It</dc:creator>
  <cp:keywords/>
  <dc:description>generated by python-docx</dc:description>
  <cp:lastModifiedBy/>
  <cp:revision>1</cp:revision>
  <dcterms:created xsi:type="dcterms:W3CDTF">2013-12-23T23:15:00Z</dcterms:created>
  <dcterms:modified xsi:type="dcterms:W3CDTF">2013-12-23T23:15:00Z</dcterms:modified>
  <cp:category/>
</cp:coreProperties>
</file>