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Bare-Minimum Cold-Start MVP for It</w:t>
      </w:r>
    </w:p>
    <w:p>
      <w:pPr>
        <w:jc w:val="center"/>
      </w:pPr>
      <w:r>
        <w:rPr>
          <w:i/>
          <w:sz w:val="24"/>
        </w:rPr>
        <w:t>A high-ROI single-player loop that proves the deeper mechanism with very little data</w:t>
      </w:r>
    </w:p>
    <w:p>
      <w:pPr>
        <w:pStyle w:val="Callout"/>
        <w:jc w:val="center"/>
      </w:pPr>
      <w:r>
        <w:t>Pain → Distinction → Intervention → Try → Follow-up</w:t>
      </w:r>
    </w:p>
    <w:p>
      <w:pPr>
        <w:pStyle w:val="Heading1"/>
      </w:pPr>
      <w:r>
        <w:t>Executive summary</w:t>
      </w:r>
    </w:p>
    <w:p>
      <w:r>
        <w:t>The cold-start version of It does not need a rich person model, a social network, generalized planning, arbitrary composition, integrations, or an LLM in the critical path. It needs to create value for one stranger on first use from only a handful of low-friction choices.</w:t>
      </w:r>
    </w:p>
    <w:p>
      <w:r>
        <w:t>The smallest useful kernel is an adaptive intervention loop: recognize something the person wants to be different, ask only the distinctions that change what should be suggested, offer one unusually well-matched thing to try, remember the attempt, and follow up on whether it actually helped.</w:t>
      </w:r>
    </w:p>
    <w:p>
      <w:pPr>
        <w:pStyle w:val="Callout"/>
      </w:pPr>
      <w:r>
        <w:t>The first magic trick: a few taps in → a surprisingly specific useful consequence out.</w:t>
      </w:r>
    </w:p>
    <w:p>
      <w:pPr>
        <w:pStyle w:val="Heading1"/>
      </w:pPr>
      <w:r>
        <w:t>1. The cold-start constraint</w:t>
      </w:r>
    </w:p>
    <w:p>
      <w:r>
        <w:t>At cold start, value cannot depend on network density, long histories, rich personalization, or sophisticated models. The first session should work for a person who has never used It before and has told it almost nothing.</w:t>
      </w:r>
    </w:p>
    <w:p>
      <w:r>
        <w:t>The goal is not to demonstrate general intelligence. It is to demonstrate that It can notice a meaningful distinction, route to an achievable action, preserve why that action existed, and learn from the result.</w:t>
      </w:r>
    </w:p>
    <w:p>
      <w:pPr>
        <w:pStyle w:val="Heading1"/>
      </w:pPr>
      <w:r>
        <w:t>2. The six-screen loop</w:t>
      </w:r>
    </w:p>
    <w:p>
      <w:r>
        <w:rPr>
          <w:b/>
        </w:rPr>
        <w:t xml:space="preserve">1. Recognition. </w:t>
      </w:r>
      <w:r>
        <w:t>Ask: “What would make your life better?” Present a crafted set of recognizable ordinary-life pains. Let the person select several.</w:t>
      </w:r>
    </w:p>
    <w:p>
      <w:r>
        <w:rPr>
          <w:b/>
        </w:rPr>
        <w:t xml:space="preserve">2. Focus. </w:t>
      </w:r>
      <w:r>
        <w:t>Ask which selected pain would make the biggest difference right now. Keep the others without turning them into obligations.</w:t>
      </w:r>
    </w:p>
    <w:p>
      <w:r>
        <w:rPr>
          <w:b/>
        </w:rPr>
        <w:t xml:space="preserve">3. Distinguish. </w:t>
      </w:r>
      <w:r>
        <w:t>Ask two or three authored questions at most—only until the answer would change the recommended intervention.</w:t>
      </w:r>
    </w:p>
    <w:p>
      <w:r>
        <w:rPr>
          <w:b/>
        </w:rPr>
        <w:t xml:space="preserve">4. Possibility. </w:t>
      </w:r>
      <w:r>
        <w:t>Offer exactly one unusually well-matched, low-friction thing worth trying. Explain why it fits the person’s stated situation.</w:t>
      </w:r>
    </w:p>
    <w:p>
      <w:r>
        <w:rPr>
          <w:b/>
        </w:rPr>
        <w:t xml:space="preserve">5. Commitment. </w:t>
      </w:r>
      <w:r>
        <w:t>Let the person choose: try it, not for me, or something else. Refusal is useful data, not failure.</w:t>
      </w:r>
    </w:p>
    <w:p>
      <w:r>
        <w:rPr>
          <w:b/>
        </w:rPr>
        <w:t xml:space="preserve">6. Return. </w:t>
      </w:r>
      <w:r>
        <w:t>At the appropriate time, ask whether it was tried and whether it helped. Use the result to improve future routing.</w:t>
      </w:r>
    </w:p>
    <w:p>
      <w:pPr>
        <w:pStyle w:val="Callout"/>
      </w:pPr>
      <w:r>
        <w:t>The second session completes the product. Without follow-up, It is a recommendation engine. With follow-up, it becomes a learning system.</w:t>
      </w:r>
    </w:p>
    <w:p>
      <w:pPr>
        <w:pStyle w:val="Heading1"/>
      </w:pPr>
      <w:r>
        <w:t>3. Ask only enough to route</w:t>
      </w:r>
    </w:p>
    <w:p>
      <w:r>
        <w:t>The MVP should not administer comprehensive assessments. Each question should exist because its answer can materially change the next useful action.</w:t>
      </w:r>
    </w:p>
    <w:p>
      <w:r>
        <w:t>Example: a person selects “I don’t sleep well.” The first authored distinction might be:</w:t>
      </w:r>
    </w:p>
    <w:p>
      <w:pPr>
        <w:pStyle w:val="ListBullet"/>
      </w:pPr>
      <w:r>
        <w:t>I can’t fall asleep.</w:t>
      </w:r>
    </w:p>
    <w:p>
      <w:pPr>
        <w:pStyle w:val="ListBullet"/>
      </w:pPr>
      <w:r>
        <w:t>I wake up during the night.</w:t>
      </w:r>
    </w:p>
    <w:p>
      <w:pPr>
        <w:pStyle w:val="ListBullet"/>
      </w:pPr>
      <w:r>
        <w:t>I don’t go to bed when I mean to.</w:t>
      </w:r>
    </w:p>
    <w:p>
      <w:pPr>
        <w:pStyle w:val="ListBullet"/>
      </w:pPr>
      <w:r>
        <w:t>I sleep enough but still feel tired.</w:t>
      </w:r>
    </w:p>
    <w:p>
      <w:pPr>
        <w:pStyle w:val="ListBullet"/>
      </w:pPr>
      <w:r>
        <w:t>Something else.</w:t>
      </w:r>
    </w:p>
    <w:p>
      <w:r>
        <w:t>If the person chooses bedtime procrastination, one more distinction might identify whether the blocker is difficulty stopping an activity, revenge bedtime, losing track of time, or friction around getting ready for bed. The system stops asking as soon as it can route to a meaningfully different intervention.</w:t>
      </w:r>
    </w:p>
    <w:p>
      <w:pPr>
        <w:pStyle w:val="Callout"/>
      </w:pPr>
      <w:r>
        <w:t>Ask the easiest question whose answer could materially change what becomes possible.</w:t>
      </w:r>
    </w:p>
    <w:p>
      <w:pPr>
        <w:pStyle w:val="Heading1"/>
      </w:pPr>
      <w:r>
        <w:t>4. Invest in intervention quality, not intervention count</w:t>
      </w:r>
    </w:p>
    <w:p>
      <w:r>
        <w:t>The highest-leverage content work is not creating thousands of generic tips. Launch with a bounded set of high-frequency, highly actionable pains and a small number of carefully researched interventions for each.</w:t>
      </w:r>
    </w:p>
    <w:p>
      <w:r>
        <w:t>A plausible starting range is roughly 20–40 ordinary-life pains, each with a shallow diagnostic tree leading to a handful of interventions. Each intervention should be achievable, appropriately low risk, evidence-aware, and specific enough that the person can recognize why it fits.</w:t>
      </w:r>
    </w:p>
    <w:p>
      <w:r>
        <w:t>Useful launch domains are likely to favor problems that are common, recognizable, actionable, measurable, and follow-up-able, such as:</w:t>
      </w:r>
    </w:p>
    <w:p>
      <w:pPr>
        <w:pStyle w:val="ListBullet"/>
      </w:pPr>
      <w:r>
        <w:t>bedtime procrastination and ordinary sleep-routine problems</w:t>
      </w:r>
    </w:p>
    <w:p>
      <w:pPr>
        <w:pStyle w:val="ListBullet"/>
      </w:pPr>
      <w:r>
        <w:t>procrastination and difficulty getting started</w:t>
      </w:r>
    </w:p>
    <w:p>
      <w:pPr>
        <w:pStyle w:val="ListBullet"/>
      </w:pPr>
      <w:r>
        <w:t>distraction, focus, and phone-use friction</w:t>
      </w:r>
    </w:p>
    <w:p>
      <w:pPr>
        <w:pStyle w:val="ListBullet"/>
      </w:pPr>
      <w:r>
        <w:t>household clutter and recurring administrative friction</w:t>
      </w:r>
    </w:p>
    <w:p>
      <w:pPr>
        <w:pStyle w:val="ListBullet"/>
      </w:pPr>
      <w:r>
        <w:t>sedentary behavior and maintaining ordinary activity</w:t>
      </w:r>
    </w:p>
    <w:p>
      <w:pPr>
        <w:pStyle w:val="ListBullet"/>
      </w:pPr>
      <w:r>
        <w:t>maintaining friendships and seeing people more often</w:t>
      </w:r>
    </w:p>
    <w:p>
      <w:pPr>
        <w:pStyle w:val="ListBullet"/>
      </w:pPr>
      <w:r>
        <w:t>food, hydration, and simple routine failures</w:t>
      </w:r>
    </w:p>
    <w:p>
      <w:pPr>
        <w:pStyle w:val="ListBullet"/>
      </w:pPr>
      <w:r>
        <w:t>stress caused by unresolved obligations or forgotten tasks</w:t>
      </w:r>
    </w:p>
    <w:p>
      <w:r>
        <w:t>Medical and mental-health-adjacent areas require additional care. Initial recommendations should stay within appropriately low-risk behavioral territory, expose evidence and uncertainty, and avoid pretending to replace clinical care.</w:t>
      </w:r>
    </w:p>
    <w:p>
      <w:pPr>
        <w:pStyle w:val="Heading1"/>
      </w:pPr>
      <w:r>
        <w:t>5. Engineer a few composition moments</w:t>
      </w:r>
    </w:p>
    <w:p>
      <w:r>
        <w:t>The MVP can demonstrate composition before it has a general planner. Interventions can simply be tagged with multiple effects, and a few high-value intersections can be authored deliberately.</w:t>
      </w:r>
    </w:p>
    <w:p>
      <w:r>
        <w:t>Example:</w:t>
      </w:r>
    </w:p>
    <w:p>
      <w:r>
        <w:rPr>
          <w:b/>
        </w:rPr>
        <w:t xml:space="preserve">User selects: </w:t>
      </w:r>
      <w:r>
        <w:t>“I don’t exercise enough” and “I don’t see my friends enough.”</w:t>
      </w:r>
    </w:p>
    <w:p>
      <w:r>
        <w:rPr>
          <w:b/>
        </w:rPr>
        <w:t xml:space="preserve">It responds: </w:t>
      </w:r>
      <w:r>
        <w:t>“These might have the same solution. Is there someone you’d enjoy taking a walk with this week?”</w:t>
      </w:r>
    </w:p>
    <w:p>
      <w:r>
        <w:t>Computationally, this can be little more than set intersection over intervention tags. Experientially, the system has connected two separate problems into one achievable action. A small number of deliberately crafted cross-pain interventions can make the underlying architecture legible very early.</w:t>
      </w:r>
    </w:p>
    <w:p>
      <w:pPr>
        <w:pStyle w:val="Heading1"/>
      </w:pPr>
      <w:r>
        <w:t>6. Add one tiny attention-management primitive</w:t>
      </w:r>
    </w:p>
    <w:p>
      <w:r>
        <w:t>When a person selects several things they want to improve, do not create several programs. Ask which would make the biggest difference now, then explicitly keep the rest dormant.</w:t>
      </w:r>
    </w:p>
    <w:p>
      <w:pPr>
        <w:pStyle w:val="Callout"/>
      </w:pPr>
      <w:r>
        <w:t>“Okay. I’ll keep the others. We don’t need to work on them right now.”</w:t>
      </w:r>
    </w:p>
    <w:p>
      <w:r>
        <w:t>This is cheap to implement but demonstrates a central promise: It remembers things without converting everything the person cares about into another obligation.</w:t>
      </w:r>
    </w:p>
    <w:p>
      <w:pPr>
        <w:pStyle w:val="Heading1"/>
      </w:pPr>
      <w:r>
        <w:t>7. The minimal internal model</w:t>
      </w:r>
    </w:p>
    <w:p>
      <w:r>
        <w:t>The first useful implementation can be built around a very small set of semantic objects: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Object</w:t>
            </w:r>
          </w:p>
        </w:tc>
        <w:tc>
          <w:tcPr>
            <w:tcW w:type="dxa" w:w="4968"/>
          </w:tcPr>
          <w:p>
            <w:r>
              <w:t>Role</w:t>
            </w:r>
          </w:p>
        </w:tc>
      </w:tr>
      <w:tr>
        <w:tc>
          <w:tcPr>
            <w:tcW w:type="dxa" w:w="4968"/>
            <w:vAlign w:val="center"/>
          </w:tcPr>
          <w:p>
            <w:r>
              <w:t>Pain</w:t>
            </w:r>
          </w:p>
        </w:tc>
        <w:tc>
          <w:tcPr>
            <w:tcW w:type="dxa" w:w="4968"/>
            <w:vAlign w:val="center"/>
          </w:tcPr>
          <w:p>
            <w:r>
              <w:t>A recognized current condition the person wants to be different.</w:t>
            </w:r>
          </w:p>
        </w:tc>
      </w:tr>
      <w:tr>
        <w:tc>
          <w:tcPr>
            <w:tcW w:type="dxa" w:w="4968"/>
            <w:vAlign w:val="center"/>
          </w:tcPr>
          <w:p>
            <w:r>
              <w:t>Distinction</w:t>
            </w:r>
          </w:p>
        </w:tc>
        <w:tc>
          <w:tcPr>
            <w:tcW w:type="dxa" w:w="4968"/>
            <w:vAlign w:val="center"/>
          </w:tcPr>
          <w:p>
            <w:r>
              <w:t>A question/branch that changes which intervention is appropriate.</w:t>
            </w:r>
          </w:p>
        </w:tc>
      </w:tr>
      <w:tr>
        <w:tc>
          <w:tcPr>
            <w:tcW w:type="dxa" w:w="4968"/>
            <w:vAlign w:val="center"/>
          </w:tcPr>
          <w:p>
            <w:r>
              <w:t>Intervention</w:t>
            </w:r>
          </w:p>
        </w:tc>
        <w:tc>
          <w:tcPr>
            <w:tcW w:type="dxa" w:w="4968"/>
            <w:vAlign w:val="center"/>
          </w:tcPr>
          <w:p>
            <w:r>
              <w:t>A candidate transformation with target, conditions, evidence, and expected outcome.</w:t>
            </w:r>
          </w:p>
        </w:tc>
      </w:tr>
      <w:tr>
        <w:tc>
          <w:tcPr>
            <w:tcW w:type="dxa" w:w="4968"/>
            <w:vAlign w:val="center"/>
          </w:tcPr>
          <w:p>
            <w:r>
              <w:t>Attempt</w:t>
            </w:r>
          </w:p>
        </w:tc>
        <w:tc>
          <w:tcPr>
            <w:tcW w:type="dxa" w:w="4968"/>
            <w:vAlign w:val="center"/>
          </w:tcPr>
          <w:p>
            <w:r>
              <w:t>An intervention instantiated for a particular person and context.</w:t>
            </w:r>
          </w:p>
        </w:tc>
      </w:tr>
      <w:tr>
        <w:tc>
          <w:tcPr>
            <w:tcW w:type="dxa" w:w="4968"/>
            <w:vAlign w:val="center"/>
          </w:tcPr>
          <w:p>
            <w:r>
              <w:t>Outcome</w:t>
            </w:r>
          </w:p>
        </w:tc>
        <w:tc>
          <w:tcPr>
            <w:tcW w:type="dxa" w:w="4968"/>
            <w:vAlign w:val="center"/>
          </w:tcPr>
          <w:p>
            <w:r>
              <w:t>The predicted or observed effect of an attempt.</w:t>
            </w:r>
          </w:p>
        </w:tc>
      </w:tr>
      <w:tr>
        <w:tc>
          <w:tcPr>
            <w:tcW w:type="dxa" w:w="4968"/>
            <w:vAlign w:val="center"/>
          </w:tcPr>
          <w:p>
            <w:r>
              <w:t>Person</w:t>
            </w:r>
          </w:p>
        </w:tc>
        <w:tc>
          <w:tcPr>
            <w:tcW w:type="dxa" w:w="4968"/>
            <w:vAlign w:val="center"/>
          </w:tcPr>
          <w:p>
            <w:r>
              <w:t>The sparse evolving model of the user.</w:t>
            </w:r>
          </w:p>
        </w:tc>
      </w:tr>
    </w:tbl>
    <w:p>
      <w:r>
        <w:t>Useful relations can remain equally small: a pain has distinctions; responses support interventions; an intervention targets pains, predicts outcomes, requires conditions, and carries evidence; an attempt instantiates an intervention for a person; an observation evaluates an attempt.</w:t>
      </w:r>
    </w:p>
    <w:p>
      <w:pPr>
        <w:pStyle w:val="Heading1"/>
      </w:pPr>
      <w:r>
        <w:t>8. What not to build yet</w:t>
      </w:r>
    </w:p>
    <w:p>
      <w:r>
        <w:t>The first valuable version does not need a visible knowledge graph, generalized chat, generalized task management, calendar, messaging, groups, voting, complex profiles, generalized habits, universal guides, arbitrary planning, sophisticated recommendation ML, broad integrations, or arbitrary compositional search.</w:t>
      </w:r>
    </w:p>
    <w:p>
      <w:r>
        <w:t>Those may all belong in the eventual system. They are not required to prove the atomic mechanism.</w:t>
      </w:r>
    </w:p>
    <w:p>
      <w:pPr>
        <w:pStyle w:val="Heading1"/>
      </w:pPr>
      <w:r>
        <w:t>9. Let social value emerge from single-player value</w:t>
      </w:r>
    </w:p>
    <w:p>
      <w:r>
        <w:t>Social participation should not be required for cold-start utility. It can appear when an intervention naturally reveals a social prerequisite: “This would be easier with someone else.” That creates a natural entry point for the trust-based invite flow.</w:t>
      </w:r>
    </w:p>
    <w:p>
      <w:r>
        <w:t>As density grows, the same mechanism can expose latent agreement or capability: other people nearby want the same outcome, or someone in the trust network can satisfy a missing prerequisite. Multiplayer then grows out of the single-player possibility graph rather than functioning as a separate social product.</w:t>
      </w:r>
    </w:p>
    <w:p>
      <w:pPr>
        <w:pStyle w:val="Heading1"/>
      </w:pPr>
      <w:r>
        <w:t>10. Choosing the initial pain set</w:t>
      </w:r>
    </w:p>
    <w:p>
      <w:r>
        <w:t>The research corpus can help prioritize launch pains using a rough conceptual ROI:</w:t>
      </w:r>
    </w:p>
    <w:p>
      <w:pPr>
        <w:pStyle w:val="Callout"/>
        <w:jc w:val="center"/>
      </w:pPr>
      <w:r>
        <w:t>ROI(p) ≈ prevalence × actionability × expected intervention impact × delivery feasibility</w:t>
      </w:r>
    </w:p>
    <w:p>
      <w:r>
        <w:t>This is not necessarily a numeric scoring model. It is a selection discipline. A very common pain with no safe, specific, measurable action may be less useful at launch than a moderately common pain for which It can reliably route someone to an achievable experiment and follow up on the result.</w:t>
      </w:r>
    </w:p>
    <w:p>
      <w:pPr>
        <w:pStyle w:val="Heading1"/>
      </w:pPr>
      <w:r>
        <w:t>11. The atomic economic unit</w:t>
      </w:r>
    </w:p>
    <w:p>
      <w:pPr>
        <w:pStyle w:val="Callout"/>
        <w:jc w:val="center"/>
      </w:pPr>
      <w:r>
        <w:t>tiny amount of human attention → better-routed action → observed result → better future routing</w:t>
      </w:r>
    </w:p>
    <w:p>
      <w:r>
        <w:t>This loop can compound. Every additional pain expands who can receive value. Every useful distinction improves routing. Every intervention expands the reachable possibility set. Every completed attempt can improve evidence. Every additional user can eventually add social capability. Every relationship adds possible compositions. Every ontology improvement can make previous observations more useful.</w:t>
      </w:r>
    </w:p>
    <w:p>
      <w:pPr>
        <w:pStyle w:val="Heading1"/>
      </w:pPr>
      <w:r>
        <w:t>12. The MVP test</w:t>
      </w:r>
    </w:p>
    <w:p>
      <w:r>
        <w:t>The decisive test is not whether people understand the full vision of It. It is whether a stranger can give the system less than a minute of attention, receive something sufficiently well matched that they actually try it, and then experience a follow-up that demonstrates the system learned something useful.</w:t>
      </w:r>
    </w:p>
    <w:p>
      <w:pPr>
        <w:pStyle w:val="Callout"/>
      </w:pPr>
      <w:r>
        <w:t>“I told this thing almost nothing, and somehow it gave me something I can actually do—and then remembered to find out whether it worked.”</w:t>
      </w:r>
    </w:p>
    <w:p>
      <w:pPr>
        <w:pStyle w:val="Heading1"/>
      </w:pPr>
      <w:r>
        <w:t>13. Design principle</w:t>
      </w:r>
    </w:p>
    <w:p>
      <w:r>
        <w:t>The MVP should implement the real mechanism at deliberately tiny scale rather than simulate the future product with a general-purpose chatbot. The ontology can be authored, interventions manually researched, flows authored, routing rules deterministic, the person model sparse, and composition shallow.</w:t>
      </w:r>
    </w:p>
    <w:p>
      <w:r>
        <w:t>The important property is continuity: richer ontology, evidence, person/world models, composition, social routing, and interaction policy can later replace or extend each simple component without discarding the user-facing loop.</w:t>
      </w:r>
    </w:p>
    <w:p>
      <w:pPr>
        <w:pStyle w:val="Callout"/>
        <w:jc w:val="center"/>
      </w:pPr>
      <w:r>
        <w:t>Build the smallest useful model of what matters, what exists, and what can be done—then make every interaction capable of improving that model.</w:t>
      </w:r>
    </w:p>
    <w:p/>
    <w:p>
      <w:pPr>
        <w:jc w:val="center"/>
      </w:pPr>
      <w:r>
        <w:rPr>
          <w:b/>
          <w:sz w:val="24"/>
        </w:rPr>
        <w:t>It: maintain complexity so the person doesn’t have to.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60" w:right="360"/>
    </w:pPr>
    <w:rPr>
      <w:rFonts w:ascii="Aptos" w:hAnsi="Aptos"/>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