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before="2160" w:after="720" w:line="720" w:lineRule="exact"/>
        <w:jc w:val="center"/>
      </w:pPr>
      <w:r>
        <w:rPr>
          <w:rFonts w:ascii="Times New Roman" w:hAnsi="Times New Roman" w:hint="eastAsia" w:eastAsia="黑体" w:cs="Times New Roman"/>
          <w:b/>
          <w:color w:val="000000"/>
          <w:sz w:val="44"/>
        </w:rPr>
        <w:t>InfraGraph AI 交通知识资产构建与应用设计报告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第二届交融杯人工智能场景创新应用大赛 交通知识资产构建与应用赛道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作品名称：InfraGraph AI——交通基础设施知识资产工厂与工程知识图谱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作品版本：V2.0 参赛提交版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参赛单位：中国港湾工程有限责任公司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团队负责人：马青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报告日期：2026年10月</w:t>
      </w:r>
    </w:p>
    <w:p>
      <w:pPr>
        <w:spacing w:line="440" w:lineRule="exact" w:after="0" w:before="720"/>
        <w:ind w:firstLine="634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数据边界：报告中的工程资料、构件编号、数值和标注集均为合成演示数据，不含业主、合作方、项目敏感信息或个人数据。文中出现的标准编号仅作为实体标识符使用，相关内容不代表标准原文。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报告摘要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核心要点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定位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：把公路、铁路、桥梁、隧道等工程中分散、隐性、中英文混杂的资料（不符合项、检验记录、施工方案、合同条款、往来函件、养护报告）转化为可计算、可追溯、可发布的知识资产。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知识资产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：10 类实体、9 种关系的工程本体，35 个规范概念、131 个中英文别名；每条关系保存原文句子和字符位置。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工具组件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：知识抽取、跨语言实体对齐、本体约束的关系构建、混合语义检索、主张核验、人工复核与版本发布，以 REST API 和 MCP 服务对外提供。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质量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：在 10 份中英文合成资料和 50 条人工标注关系上，关系精确率 1.00、召回率 0.96、F1 0.98；跨语言实体对齐 100%；检索 Recall@3 为 100%、MRR 0.94；18 条主张的判定和依据均正确；均为合成标注集上的工程验证。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InfraGraph AI 不是又一个问答知识库，而是一条知识生产线：资料进入后被分句、识别实体与编号、在中英文之间对齐、按本体构建关系，每条关系都能定位到原文的哪一句、哪几个字符；自动抽取中不确定的关系进入人工复核；发布前校验出处与本体，冻结清单并计算哈希。产出的知识图谱既能被人浏览，也能被大模型和智能体调用：混合检索让中文问题命中英文记录，主张核验能判断一条工程说法是“有依据”“相互矛盾”还是“证据不足”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本作品是 GlobalInfra AI 平台的知识资产层，可独立部署，也可通过 MCP 为平台的智能体提供知识底座。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一、应用场景介绍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（一）交通行业知识资产现状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交通基础设施项目在建设和运营中持续产生大量工程资料：不符合项报告、检验与试验记录、施工方案、合同通用条款和往来函件、构件检查与养护报告等。海外项目中，同一构件的记录往往中英文混写，同一个病害在不同资料中有不同叫法（裂缝、开裂、crack），同一个编号有多种写法（P52墩柱、Pier P52、P52 pier）。这些资料以文件形式散落在共享盘和业务系统中，知识以“文件”为单位存在，而不是以“构件—病害—措施—依据”这样可计算的关系存在。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（二）业务痛点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痛点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表现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后果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异构与跨语言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中英文混杂，同物异名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中文检索查不到英文记录，统计口径不一致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隐性关系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“哪个墩有什么病害、用什么措施、依据哪个标准”只存在于句子里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无法查询、无法统计、无法供智能体推理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出处缺失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摘录和总结脱离原文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结论不可审计，大模型引用无法核实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版本混乱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资料更新后旧版仍被引用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决策依据过期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质量无闸门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自动抽取的错误直接入库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知识库可信度下降，越用越不敢用</w:t>
            </w:r>
          </w:p>
        </w:tc>
      </w:tr>
      <w:tr>
        <w:trPr>
          <w:cantSplit/>
        </w:trPr>
        <w:tc>
          <w:tcPr>
            <w:tcW w:type="dxa" w:w="12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无法验证说法</w:t>
            </w:r>
          </w:p>
        </w:tc>
        <w:tc>
          <w:tcPr>
            <w:tcW w:type="dxa" w:w="42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关键词命中即认为“有依据”</w:t>
            </w:r>
          </w:p>
        </w:tc>
        <w:tc>
          <w:tcPr>
            <w:tcW w:type="dxa" w:w="31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错误或相反的说法被当成有依据</w:t>
            </w:r>
          </w:p>
        </w:tc>
      </w:tr>
    </w:tbl>
    <w:p>
      <w:pPr>
        <w:spacing w:after="40"/>
      </w:pP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（三）业务目标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把异构资料转化为结构化、标准化、可计算的知识资产：实体规范化、关系受本体约束、出处精确到句子与字符。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让中英文资料在实体层面打通，实现跨语言检索与统计。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建立知识质量闸门：低置信度人工复核、出处与本体校验、版本接替与发布快照。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为大模型和智能体提供可信的知识服务：带出处的检索、可判定的主张核验、可调用的 MCP 接口。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二、总体方案与架构设计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（一）整体架构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477006"/>
            <wp:docPr id="1" name="Picture 1" descr="图 1 InfraGraph AI 总体架构" title="图 1 InfraGraph AI 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infra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7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1 InfraGraph AI 总体架构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知识来源层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文本、带文字层 PDF、Word 接入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统一抽取文本，保留来源编号、版本、司法辖区、领域、生命周期阶段</w:t>
            </w:r>
          </w:p>
        </w:tc>
      </w:tr>
      <w:tr>
        <w:trPr>
          <w:cantSplit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知识构建层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分句、实体识别、编号规范化、跨语言对齐、关系抽取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生成实体、提及（含字符位置）、关系（含引文）</w:t>
            </w:r>
          </w:p>
        </w:tc>
      </w:tr>
      <w:tr>
        <w:trPr>
          <w:cantSplit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质量治理层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置信度分流、人工复核、出处校验、本体合规、版本管理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保证进入图谱和发布版本的知识可信</w:t>
            </w:r>
          </w:p>
        </w:tc>
      </w:tr>
      <w:tr>
        <w:trPr>
          <w:cantSplit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知识存储层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来源、版本、句子、实体、提及、关系、主张、发布清单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关系型存储，所有对象可追溯到版本与句子</w:t>
            </w:r>
          </w:p>
        </w:tc>
      </w:tr>
      <w:tr>
        <w:trPr>
          <w:cantSplit/>
        </w:trPr>
        <w:tc>
          <w:tcPr>
            <w:tcW w:type="dxa" w:w="11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知识服务层</w:t>
            </w:r>
          </w:p>
        </w:tc>
        <w:tc>
          <w:tcPr>
            <w:tcW w:type="dxa" w:w="36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混合检索、主张核验、图谱浏览与导出、REST 与 MCP</w:t>
            </w:r>
          </w:p>
        </w:tc>
        <w:tc>
          <w:tcPr>
            <w:tcW w:type="dxa" w:w="38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面向人、大模型和智能体提供服务</w:t>
            </w:r>
          </w:p>
        </w:tc>
      </w:tr>
    </w:tbl>
    <w:p>
      <w:pPr>
        <w:spacing w:after="40"/>
      </w:pP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（二）数据集、知识库与知识图谱建设方案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数据集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：10 份中英文合成工程资料和配套标注集（50 条关系、11 个跨语言实体、16 条检索问题、18 条主张），用于回归评测。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知识库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：以“来源—版本—句子”为单位存储原文，每个版本计算 SHA-256，支持版本接替与历史查询。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知识图谱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：以本体约束的“实体—关系—实体”三元组表示工程知识，每条边携带来源、版本、引文和字符位置，可导出为 JSON-LD 和 N-Triples。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（三）工具组件与对外接口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内部结构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对外接口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知识抽取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分句器 → 编号识别器 → 词表匹配器 → 关系构建器（就近归属）→ 可选模型补充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`POST /documents`、`POST /documents/upload`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图谱构建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实体规范化与合并 → 本体校验 → 置信度分流 → 复核队列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`GET /graph`、`GET /entities/{key}`、`GET/POST /review`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语义检索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BM25（英文分词、中文双字）+ 实体链接加权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`GET /search`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主张核验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检索 → 覆盖度、实体重合、义务极性、数值比对 → 判定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`POST /claims/verify`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版本发布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闸门校验 → 清单冻结 → SHA-256 → 差异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`GET /releases/gates`、`POST /releases`、`GET /export`</w:t>
            </w:r>
          </w:p>
        </w:tc>
      </w:tr>
      <w:tr>
        <w:trPr>
          <w:cantSplit/>
        </w:trPr>
        <w:tc>
          <w:tcPr>
            <w:tcW w:type="dxa" w:w="11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官方 MCP Python SDK v2</w:t>
            </w:r>
          </w:p>
        </w:tc>
        <w:tc>
          <w:tcPr>
            <w:tcW w:type="dxa" w:w="37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`search_knowledge`、`verify_claim`、`get_entity`、`graph_neighbors`、`list_releases`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MCP 服务只提供查询与核验；入库、复核和发布是知识管理人员的操作，不对智能体开放。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三、关键技术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（一）多源异构知识抽取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文本、PDF 文字层和 Word 段落统一转为文本，按行与中英文句末符号分句，保留每句在原文中的起止位置。小数点不作为句末（“0.3 mm”不会被拆开）。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（二）实体识别与归一化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编号类实体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：构件（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P47墩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Pier P47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S12车站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BRG-03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）、文件（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NCR-0042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SI-0019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）、标准（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GB 50204-2015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JTG H11-2004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JGJ 80-2016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）、合同条款（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Clause 13.3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Sub-Clause 13.3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第13.3条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）按模式识别并规范为同一标识；“第3步”不会被误认为条款。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概念类实体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：病害、危险源、措施、作业活动、参与方、合同事件以双语词表识别，长别名优先、互不重叠；英文按词边界匹配，避免词中误命中。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跨语言对齐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：“裂缝/开裂/crack”“环氧注浆/epoxy injection”“监理工程师/the engineer”归并为同一实体，实体记录它在中文和英文资料中的所有别名。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（三）本体约束的关系构建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本体规定 9 种关系的主体和客体类型，例如“存在病害”只能从资产指向病害，“依据”只能从作业、措施、病害或事件指向标准或条款。关系在句内构建：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无需关联词的关系（如“资产—存在病害—病害”）在句内共现即可建立；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需要关联词的关系（如“依据”须有“按照、依据、根据、in accordance with、under”等）只在出现关联词时建立；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“依据、批准方、提出方”采用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就近归属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：标准只归属同一分句中离它最近的主体。例如“裂缝须采用环氧注浆修补，并按照 GB 50204-2015 进行复检”中，标准归属“复检”，不会错挂到“环氧注浆”。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（四）知识质量校验机制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置信度分流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：有关联词的关系置信度 0.90；唯一主客体的共现 0.82；同一句中多个主体、多个客体且无关联词时为 0.60，进入人工复核队列（阈值 0.70）。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出处校验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：发布前逐条核对关系引文与所在版本原文在字符位置上逐字一致，被篡改的引文会使出处闸门不通过。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本体合规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：发布前复核每条关系的主客体类型。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复核闸门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：复核队列未清空不得发布；复核和发布须由具名人员完成，智能体或模型账号会被拒绝。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（五）检索增强与语义理解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检索以句子为单位，BM25 处理英文单词和中文双字切分，并过滤停用词；同时从查询中识别实体，对提及相同实体的句子加权。这样“crack on Pier P52 repair method”可以命中中文不符合项报告，“P52 蜂窝麻面”可以命中英文检验记录。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（六）主张核验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对一条工程主张，系统检索候选句子并逐句计算：词覆盖度、实体重合度、义务极性（“须、必须、shall、must”为规定，“无需、不必、可直接关闭、optional、no need”为免除）和数值（天、小时、毫米等单位下的数值）。若主张点名了构件、文件、条款或标准，候选句子所在资料必须提及同一对象，避免“P47 无需防护”被一条关于 P61 的句子判定。判定规则：与主张义务相反或数值不同的相关句子足够强时为“相互矛盾”；覆盖充分、实体一致且无冲突时为“有依据”；否则为“证据不足”。结果返回起决定作用的句子。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（七）知识版本管理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同一来源重新入库时，内容相同直接返回（幂等），内容不同须使用新版本号：旧版本及其关系标为“已替代”并保留，新版本成为当前版本，检索只返回当前版本。发布清单包含来源版本与哈希、实体和关系，与上一发布版本自动比较差异（新增、移除的关系，来源版本变化）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（八）大模型集成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配置 OpenAI 兼容接口后（兼容 DeepSeek、通义千问、本地 Ollama 等），模型可按句补充实体和关系。输出受 JSON Schema 约束，实体必须逐字引用原句，关系必须符合本体，句子作为不可信数据包裹传入；不满足条件的结果全部丢弃。未配置模型时全流程确定性运行。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四、数据与知识资产描述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（一）原始知识数据来源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</w:tblGrid>
      <w:tr>
        <w:trPr>
          <w:cantSplit/>
          <w:tblHeader w:val="true"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资料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语言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类型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QA-NCR-0042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P52 墩柱裂缝不符合项报告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质量记录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QA-INS-P52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Pier P52 检验记录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英文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检验记录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HSE-MS-P47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P47 高处作业施工方案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施工方案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CON-LTR-S12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S12 车站分包商变更申请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英文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往来函件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CON-GC-13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合同通用条款（变更与工期）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合同条款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PLT-LIFT-S12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S12 车站吊装方案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英文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施工方案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OM-BRG-03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BRG-03 桥梁支座检查报告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养护报告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HSE-EXC-07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深基坑开挖安全要求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施工方案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QA-CON-P61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P61 混凝土强度不合格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英文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质量记录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HSE-INC-P61</w:t>
            </w:r>
          </w:p>
        </w:tc>
        <w:tc>
          <w:tcPr>
            <w:tcW w:type="dxa" w:w="35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P61 事故报告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英文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事故记录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资料为合成内容，覆盖质量、安全、合同、设备和养护五个领域，施工和运营两个阶段，中文 5 份、英文 5 份，共 27 个句子。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（二）预处理、清洗与去重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入库时去除空行和首尾空白；按句切分并保留位置；同一来源相同内容按哈希去重（幂等）；同一来源同一版本号不同内容拒绝入库，避免静默覆盖。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（三）知识资产规模与结构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数量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实体类型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10（资产、病害、危险源、措施、作业、文件、标准、合同条款、参与方、事件）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关系类型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9（存在病害、暴露于、处置措施、记录于、涉及、依据、提出方、作业对象、批准方）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规范概念 / 中英文别名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35 / 131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演示语料生成的实体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45（资产 6、作业 6、病害 5、文件 3、措施 9、标准 4、参与方 3、危险源 4、事件 3、条款 2）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跨语言对齐实体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已确认关系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48（处置措施 9、依据 8、作业对象 8、暴露于 7、存在病害 6、记录于 4、提出方 3、批准方 2、涉及 1）</w:t>
            </w:r>
          </w:p>
        </w:tc>
      </w:tr>
      <w:tr>
        <w:trPr>
          <w:cantSplit/>
        </w:trPr>
        <w:tc>
          <w:tcPr>
            <w:tcW w:type="dxa" w:w="2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出处完整性</w:t>
            </w:r>
          </w:p>
        </w:tc>
        <w:tc>
          <w:tcPr>
            <w:tcW w:type="dxa" w:w="57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</w:tbl>
    <w:p>
      <w:pPr>
        <w:spacing w:after="40"/>
      </w:pP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2730227"/>
            <wp:docPr id="2" name="Picture 2" descr="图 2 知识图谱与实体详情：P52 的中英文别名、关系与原文出处" title="图 2 知识图谱与实体详情：P52 的中英文别名、关系与原文出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3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2 知识图谱与实体详情：P52 的中英文别名、关系与原文出处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（四）格式与存储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知识资产存储在关系型数据库中（参考实现为 SQLite，可替换为 PostgreSQL）：来源、版本（含全文与 SHA-256）、句子、实体、提及（字符位置）、关系（引文、位置、置信度、抽取方法、状态、复核人）、主张核验记录和发布清单。图谱可导出为 JSON-LD 与 N-Triples，本体可通过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GET /ontology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 获取。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五、功能描述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（一）知识采集抽取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粘贴文本或上传文件后，系统返回本次识别的实体、关系、引文和状态。重复入库同一内容直接返回，标注“内容未变”。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（二）知识加工构建与图谱浏览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图谱按实体类型着色，虚线表示待复核关系；点击实体查看中英文别名、是否已跨语言对齐、来源资料和每条关系的原文出处，可只看一跳邻域。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（三）知识质量审核管理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复核队列列出低置信度关系及其引文，由具名人员确认或驳回；发布页面实时显示四个闸门的状态。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2457450"/>
            <wp:docPr id="3" name="Picture 3" descr="图 3 复核队列与发布闸门：复核未清空时发布被阻断" title="图 3 复核队列与发布闸门：复核未清空时发布被阻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le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3 复核队列与发布闸门：复核未清空时发布被阻断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（四）知识检索查询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检索结果显示查询中识别出的实体、命中句子、来源版本、内容哈希和字符位置，并标出因实体链接而命中的结果。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2457450"/>
            <wp:docPr id="4" name="Picture 4" descr="图 4 英文问题命中中文不符合项报告" title="图 4 英文问题命中中文不符合项报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4 英文问题命中中文不符合项报告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（五）主张核验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输入一条工程主张，返回判定、起决定作用的句子、覆盖度、实体重合度，以及“义务相反”“数值不同”等冲突标记。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2457450"/>
            <wp:docPr id="5" name="Picture 5" descr="图 5 英文主张“P52 无需整改”被中文原文判定为相互矛盾" title="图 5 英文主张“P52 无需整改”被中文原文判定为相互矛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lai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5 英文主张“P52 无需整改”被中文原文判定为相互矛盾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（六）面向大模型与智能体的调用服务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智能体可通过 MCP 调用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search_knowledge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verify_claim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get_entity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graph_neighbors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、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list_releases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。典型用法：智能体起草处置建议前先调用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verify_claim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 核对关键说法，只引用判定为“有依据”的句子作为证据；判定为“相互矛盾”时向人提示冲突来源。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六、创新性阐述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（一）知识资产质量指标（实测）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评测命令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evals/run_eval.py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，标注集版本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infragraph-gold-2026.10.17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：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门禁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关系精确率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1.00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关系召回率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0.96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关系 F1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0.98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≥ 0.85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跨语言实体对齐率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检索 Recall@3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≥ 90%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检索 MRR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0.94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≥ 0.80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主张核验准确率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≥ 90%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主张依据正确率（起决定作用的来源正确）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≥ 90%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版本接替正确率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出处完整性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4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发布治理（复核未清空即阻断）</w:t>
            </w:r>
          </w:p>
        </w:tc>
        <w:tc>
          <w:tcPr>
            <w:tcW w:type="dxa" w:w="1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2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未召回的 2 条关系都需要跨句理解（如“强度不足”与下一句“钻芯取样”之间的处置关系），当前抽取限于句内，属于明确的改进方向。标注集由开发团队设计，只证明在该集合上的可复现性；真实落地需要更大规模、由第三方标注的盲测集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（二）在智能体决策中的应用效果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在主张核验中，系统对英文主张“P52 pier crack requires no corrective action and can be closed immediately”找到中文原文“裂缝须采用环氧注浆修补”，判定为相互矛盾；对“工期延长须在 7 天内通知”找到“28 天内通知”，判定为相互矛盾；对知识库中不存在的“TUN-01 隧道风机月度维护”判定为证据不足。这正是智能体在起草对外答复前最需要的“说法核对”能力。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（三）与传统人工知识整理对比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人工整理 / 普通知识库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InfraGraph AI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结构化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文件级归档或人工摘录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自动生成实体与关系，句子级出处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跨语言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中英文各自检索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实体层对齐，中文问题命中英文资料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准确性控制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依赖整理人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本体约束、低置信度复核、发布闸门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覆盖或并存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接替、保留历史、发布差异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说法核验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关键词命中即认为有依据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区分有依据、相互矛盾、证据不足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复用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复制粘贴</w:t>
            </w:r>
          </w:p>
        </w:tc>
        <w:tc>
          <w:tcPr>
            <w:tcW w:type="dxa" w:w="4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API 与 MCP 调用，JSON-LD / N-Triples 导出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上述为流程与能力对比，效率提升需在真实资料上以人工整理耗时为基线测量。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（四）创新点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句子级可审计知识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：每条关系都能回到原文字符位置，并在发布时逐字校验。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跨语言实体对齐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：面向海外交通项目的中英文混写资料，在实体层打通，而不是依赖翻译。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主张核验而非问答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：判断一条工程说法与原文是否一致、是否冲突，包括义务极性和数值冲突，并要求依据与主张点名的对象一致。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知识发布治理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：复核、出处、本体三道闸门与哈希快照，使知识资产像代码一样可发布、可比较、可追溯。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大模型受约束增强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：模型只能补充可逐字验证的实体和符合本体的关系。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七、可扩展性分析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（一）迭代更新机制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资料更新通过版本接替进入图谱；每次发布生成清单哈希与差异，变化一目了然；被替代的知识保留可查，便于追溯历史决策依据。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（二）新增业务领域与知识类型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本体、双语词表和编号规则是配置化的。扩展到隧道（衬砌、渗漏水、超前地质预报）、港口（码头结构、系泊设施）、公路（路面病害、边坡）时，增加相应实体类型、别名和关系约束即可；新的资料格式在接入层增加解析器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（三）跨场景复用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同一知识服务可同时支撑：现场智能体的处置依据检索、合同智能体的条款核对、养护管理的病害统计、管理层的构件风险画像。参考实现以 SQLite 和内存检索运行，生产可替换为 PostgreSQL、向量库与图数据库，API 和 MCP 契约不变。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（四）共建共享与对外服务路径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由企业知识管理部门维护本体和词表，各项目贡献资料，通过复核与发布机制共建。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发布版本以清单哈希对外提供，供行业大模型训练、评测和智能体调用使用。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逐步接入 OCR 与图纸语义解析，覆盖扫描件和图纸中的知识。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附录 A 评审要点证据映射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评审要点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本作品证据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行业痛点解决能力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第一章痛点矩阵；跨语言、出处、版本、说法核验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技术融合创新性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本体约束抽取、跨语言对齐、混合检索、主张核验、MCP、受约束大模型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业务模式突破性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知识资产像代码一样复核、发布、比较和调用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技术路线合理性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第二、三章分层架构与确定性实现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数据支撑有效性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第四章知识资产规模、结构与出处完整性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模型/算法性能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第六章 11 项指标与门禁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场景适配性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质量、安全、合同、设备、养护五个领域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可扩展性</w:t>
            </w:r>
          </w:p>
        </w:tc>
        <w:tc>
          <w:tcPr>
            <w:tcW w:type="dxa" w:w="60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第七章更新机制与扩展路径</w:t>
            </w:r>
          </w:p>
        </w:tc>
      </w:tr>
    </w:tbl>
    <w:p>
      <w:pPr>
        <w:spacing w:after="40"/>
      </w:pP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附录 B 可复现说明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运行环境：Python 3.11 及以上。</w:t>
      </w:r>
    </w:p>
    <w:p>
      <w:pPr>
        <w:widowControl/>
        <w:spacing w:line="540" w:lineRule="exact" w:after="0"/>
        <w:ind w:firstLine="639"/>
        <w:jc w:val="left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安装与启动：pip install -r requirements.txt，./run.sh，本地浏览器打开 http://127.0.0.1:8102，在“知识生产”中载入演示语料。在线演示：https://infragraph-ai-production.up.railway.app。Railway 生产环境使用独立的 /data 持久化卷，并预置合成演示语料。</w:t>
      </w:r>
      <w:r>
        <w:rPr>
          <w:rFonts w:ascii="Consolas" w:hAnsi="Consolas" w:hint="default" w:eastAsia="仿宋" w:cs="Consolas"/>
          <w:b w:val="0"/>
          <w:color w:val="000000"/>
          <w:sz w:val="21"/>
        </w:rPr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</w:r>
      <w:r>
        <w:rPr>
          <w:rFonts w:ascii="Consolas" w:hAnsi="Consolas" w:hint="default" w:eastAsia="仿宋" w:cs="Consolas"/>
          <w:b w:val="0"/>
          <w:color w:val="000000"/>
          <w:sz w:val="21"/>
        </w:rPr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</w:r>
      <w:r>
        <w:rPr>
          <w:rFonts w:ascii="Consolas" w:hAnsi="Consolas" w:hint="default" w:eastAsia="仿宋" w:cs="Consolas"/>
          <w:b w:val="0"/>
          <w:color w:val="000000"/>
          <w:sz w:val="21"/>
        </w:rPr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评测：python evals/run_eval.py；自动化测试：pytest -q（35 项，含模型客户端降级、API 与 MCP）。</w:t>
      </w:r>
      <w:r>
        <w:rPr>
          <w:rFonts w:ascii="Consolas" w:hAnsi="Consolas" w:hint="default" w:eastAsia="仿宋" w:cs="Consolas"/>
          <w:b w:val="0"/>
          <w:color w:val="000000"/>
          <w:sz w:val="21"/>
        </w:rPr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</w:r>
      <w:r>
        <w:rPr>
          <w:rFonts w:ascii="Consolas" w:hAnsi="Consolas" w:hint="default" w:eastAsia="仿宋" w:cs="Consolas"/>
          <w:b w:val="0"/>
          <w:color w:val="000000"/>
          <w:sz w:val="21"/>
        </w:rPr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MCP 服务：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-m app.mcp_server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（stdio）或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-m app.mcp_server --transport streamable-http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第三方依赖与许可证见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THIRD_PARTY.md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；作品采用 Apache-2.0 许可证。</w:t>
      </w:r>
    </w:p>
    <w:sectPr>
      <w:footerReference r:id="rId5" w:type="default"/>
      <w:headerReference w:type="default" r:id="rId15"/>
      <w:pgSz w:w="11906" w:h="16838"/>
      <w:pgMar w:top="1440" w:right="1633" w:bottom="1440" w:left="158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DF60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 descr="Page number text box" title="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DE1FC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DE1FC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F2FC9"/>
    <w:multiLevelType w:val="singleLevel"/>
    <w:tmpl w:val="BB4F2FC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D6741"/>
    <w:rsid w:val="036208AE"/>
    <w:rsid w:val="09106532"/>
    <w:rsid w:val="0CF956B3"/>
    <w:rsid w:val="0D6B035F"/>
    <w:rsid w:val="122E0674"/>
    <w:rsid w:val="1A753EF5"/>
    <w:rsid w:val="1B742AD4"/>
    <w:rsid w:val="1EDA5344"/>
    <w:rsid w:val="2920604A"/>
    <w:rsid w:val="3CB94393"/>
    <w:rsid w:val="42206C63"/>
    <w:rsid w:val="4C6D6741"/>
    <w:rsid w:val="50D47596"/>
    <w:rsid w:val="515E0E0C"/>
    <w:rsid w:val="58845D45"/>
    <w:rsid w:val="5B046CCA"/>
    <w:rsid w:val="5D7563D3"/>
    <w:rsid w:val="5DD5494D"/>
    <w:rsid w:val="61F97D12"/>
    <w:rsid w:val="745B7503"/>
    <w:rsid w:val="74C330C5"/>
    <w:rsid w:val="76120095"/>
    <w:rsid w:val="78C10178"/>
    <w:rsid w:val="7F5E5F95"/>
    <w:rsid w:val="7FF6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-15" w:afterAutospacing="1"/>
      <w:ind w:firstLine="0" w:firstLineChars="0"/>
      <w:jc w:val="left"/>
      <w:outlineLvl w:val="1"/>
    </w:pPr>
    <w:rPr>
      <w:rFonts w:hint="eastAsia" w:ascii="宋体" w:hAnsi="宋体" w:eastAsia="黑体" w:cs="宋体"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-13708400" w:afterAutospacing="1"/>
      <w:ind w:firstLine="0" w:firstLineChars="0"/>
      <w:jc w:val="left"/>
      <w:outlineLvl w:val="2"/>
    </w:pPr>
    <w:rPr>
      <w:rFonts w:hint="eastAsia" w:ascii="宋体" w:hAnsi="宋体" w:eastAsia="楷体" w:cs="宋体"/>
      <w:b/>
      <w:bCs/>
      <w:kern w:val="0"/>
      <w:sz w:val="32"/>
      <w:szCs w:val="27"/>
      <w:lang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640" w:leftChars="200" w:firstLine="0" w:firstLineChars="0"/>
    </w:pPr>
    <w:rPr>
      <w:sz w:val="2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仿宋_GB2312" w:hAnsi="仿宋_GB2312"/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0" w:leftChars="0" w:firstLine="0" w:firstLineChars="0"/>
    </w:pPr>
    <w:rPr>
      <w:sz w:val="2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868</Words>
  <Characters>868</Characters>
  <Lines>0</Lines>
  <Paragraphs>0</Paragraphs>
  <TotalTime>1</TotalTime>
  <ScaleCrop>false</ScaleCrop>
  <LinksUpToDate>false</LinksUpToDate>
  <CharactersWithSpaces>869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2026-09-15T02:09:00Z</dcterms:created>
  <dc:creator>InfraGraph AI 参赛团队</dc:creator>
  <cp:lastModifiedBy>燕</cp:lastModifiedBy>
  <dcterms:modified xsi:type="dcterms:W3CDTF">2026-09-15T06:25:59Z</dcterms:modified>
  <cp:revision>1</cp:revision>
  <dc:title>InfraGraph AI 交通知识资产构建与应用设计报告</dc:title>
  <dc:subject>第二届交融杯人工智能场景创新应用大赛 交通知识资产构建与应用赛道</dc:subject>
  <cp:keywords>知识图谱,知识资产,跨语言,主张核验,MCP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97D3F05ED60F465C9935F3686AD322F1_13</vt:lpwstr>
  </property>
  <property fmtid="{D5CDD505-2E9C-101B-9397-08002B2CF9AE}" pid="4" name="KSOTemplateDocerSaveRecord">
    <vt:lpwstr>eyJoZGlkIjoiYTY4ODg1MDA2MjIzZDQwMDFjMTQwOWNlOGRjZmM5YjgiLCJ1c2VySWQiOiIxMjQ5MTU0NjU4In0=</vt:lpwstr>
  </property>
</Properties>
</file>