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before="2160" w:after="720" w:line="720" w:lineRule="exact"/>
        <w:jc w:val="center"/>
      </w:pPr>
      <w:r>
        <w:rPr>
          <w:rFonts w:ascii="Times New Roman" w:hAnsi="Times New Roman" w:hint="eastAsia" w:eastAsia="黑体" w:cs="Times New Roman"/>
          <w:b/>
          <w:color w:val="000000"/>
          <w:sz w:val="44"/>
        </w:rPr>
        <w:t>InfraPilot AI 交通全场景智能应用设计报告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第二届交融杯人工智能场景创新应用大赛 交通全场景智能应用赛道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作品名称：InfraPilot AI——交通基础设施现场感知与闭环整改智能体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作品版本：V2.0 参赛提交版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参赛单位：中国港湾工程有限责任公司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团队负责人：马青</w:t>
      </w:r>
    </w:p>
    <w:p>
      <w:pPr>
        <w:spacing w:line="560" w:lineRule="exact" w:after="12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报告日期：2026年10月</w:t>
      </w:r>
    </w:p>
    <w:p>
      <w:pPr>
        <w:spacing w:line="440" w:lineRule="exact" w:after="0" w:before="720"/>
        <w:ind w:firstLine="634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数据边界：报告中的项目、构件坐标、现场事件、知识来源和照片均为合成演示数据，照片由程序生成，不含业主、合作方、项目敏感信息或个人数据。规程内容仅为演示用的合成条文，不构成安全或技术意见。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报告摘要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核心要点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定位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：面向公路、铁路、桥梁、隧道、港口和机场施工与运维现场的安全监测与质量管控，属交通全场景智能应用赛道“施工建造、运维养护、安全监测”环节。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闭环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：感知（文字、照片、定位、扫码）→ 定位到构件 → 风险融合（只升不降）→ 时限与停工 → 有依据的专家研判 → 具名人员审批 → 派发整改 → 独立复检核验 → 关闭 → 沉淀先例。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关键创新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：用“新照片、在现场、在派发之后、由他人复检”四个可计算条件证明问题真的被整改，而不是一句“已整改”。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智能体与工具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：四个证据路由的专业智能体（HSE、质量、设备吊装、施工）；REST API 与 MCP 服务可供巡检机器人、无人机和其他智能体调用；可选接入通义千问 VL 等 OpenAI 兼容视觉模型。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验证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：34 项基准测试与 29 项自动化测试全部通过，覆盖 18 条中英文事件、10 个整改前后复检场景和 6 项治理检查；均为合成数据环境下的工程验证。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InfraPilot AI 解决的是施工现场最常见、也最难管住的一类问题：隐患被发现以后，能不能被准确定位、及时处置、真正整改，并且有证据证明整改到位。一线人员只需用一句话加一张照片上报，系统自动定位到具体构件，判断风险等级并设定响应与关闭时限；专业智能体依据受控规程给出处置建议；经具名人员批准后派发给责任角色；整改完成后，必须由未参与整改的人提交在现场、在派发之后拍摄的新照片，独立复检七项核验全部通过才能关闭。关闭的事件自动成为同一构件、同类隐患的先例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本作品是 GlobalInfra AI 平台的现场感知层，可独立部署运行，也可通过 MCP 把事件、证据和复检回执提供给上层智能体组织。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一、应用场景介绍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（一）行业背景与业务现状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交通基础设施工程体量大、作业面分散、交叉作业多，高处作业、临边、吊装、深基坑、临时用电等高风险作业贯穿施工全过程；进入运营期后，桥梁支座、伸缩缝、隧道衬砌等构件的病害需要持续巡检和闭环处置。现场问题的发现和处置目前主要依靠巡查人员拍照、即时消息转述、纸质或表格台账登记，再由管理人员人工分派和跟踪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（二）核心痛点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痛点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现状表现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业务后果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定位不清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消息里只写“桥上”“那边”，照片看不出是哪个墩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派错人、找不到现场，重复上报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风险低报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上报人按经验填写“一般”，高风险隐患被延后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本应立即停工的作业继续进行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处置无据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处置要求凭经验口头下达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措施不到位，同类问题反复出现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整改不实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“已整改”只是一句回复，复查照片可能是旧照片或别处照片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隐患未消除即被关闭，事故风险累积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时限失控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没有按风险设定的时限，超期无人提醒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高风险问题拖延数日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经验流失</w:t>
            </w:r>
          </w:p>
        </w:tc>
        <w:tc>
          <w:tcPr>
            <w:tcW w:type="dxa" w:w="4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处置记录散落在聊天记录中</w:t>
            </w:r>
          </w:p>
        </w:tc>
        <w:tc>
          <w:tcPr>
            <w:tcW w:type="dxa" w:w="3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同一构件、同类隐患无法借鉴</w:t>
            </w:r>
          </w:p>
        </w:tc>
      </w:tr>
    </w:tbl>
    <w:p>
      <w:pPr>
        <w:spacing w:after="40"/>
      </w:pP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（三）业务需求与落地价值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本应用面向施工建造期的安全监测与质量管控，以及运维养护期的构件病害处置，满足以下需求：一次上报即定位到登记构件；风险由系统按信号判定且只升不降；高风险自动提示停工；处置建议引用受控规程；审批、派发、整改、复检、关闭各有其人、各留其证；复检用可计算的照片证据证明整改。落地价值在于把“发现—处置—证明关闭”从人工转述变成可追踪、可核验、可统计的闭环，为项目安全质量管理提供可信数据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二、总体方案与架构设计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（一）系统架构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477006"/>
            <wp:docPr id="1" name="Picture 1" descr="图 1 InfraPilot AI 总体架构" title="图 1 InfraPilot AI 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infrapi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7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1 InfraPilot AI 总体架构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系统分为五层。接入层提供面向手机的现场端、REST API 和 MCP 服务；感知层对照片做文件签名校验、SHA-256 去重、感知哈希计算和 EXIF 时间与定位提取，可选调用视觉模型；决策层完成构件定位、风险融合、证据路由的专家研判和时限设定；执行层由具名人员审批、派发任务、登记整改并独立复检；沉淀层保存回执和审计轨迹，形成先例与看板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（二）多智能体协同方案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系统内置四个专业智能体：HSE 智能体、质量智能体、设备吊装智能体和施工智能体。它们不是固定参与，而是按事件检索到的受控依据所属领域动态组队：某一领域的最佳依据得分达到首要领域的 60% 才加入；风险为高或紧急时 HSE 智能体必定加入。每个智能体只能引用本次检索到的本领域依据形成结论，没有依据时如实报告“证据缺口”并向人提出补充问题，不会编造措施。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（三）工具组件与 MCP 服务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调用方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照片接入组件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签名校验、去重、感知哈希、EXIF 提取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现场端、API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构件定位组件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编号、扫码载荷 `asset:P47`、GPS、照片定位匹配构件与电子围栏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上报流程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风险与时限组件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中英文词边界规则、三方风险融合、停工判断、响应与关闭时限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上报流程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知识检索组件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受控规程包的 BM25 检索（英文分词、中文双字切分）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专业智能体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复检核验组件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七项可计算核验，生成核验回执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复检流程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4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`report_observation`、`get_event`、`list_events`、`field_dashboard`、`list_assets`</w:t>
            </w:r>
          </w:p>
        </w:tc>
        <w:tc>
          <w:tcPr>
            <w:tcW w:type="dxa" w:w="2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巡检机器人、无人机、上层智能体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MCP 服务基于官方 MCP Python SDK v2，只开放上报与查询；审批、派发、整改完成、复检和关闭不通过 MCP 暴露，必须由具名人员在现场端完成。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（四）外部数据与业务系统对接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构件登记表（编号、名称、类型、坐标、电子围栏半径、区段）以文件形式配置，可由 BIM 构件清单或资产台账导出；规程知识以版本化的知识包加载，可替换为企业受控规程库；REST API 可与项目 HSE、质量（NCR）系统和移动审批对接。参考实现不向任何外部系统发送指令或消息，派发只生成内部任务与回执。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（五）感知—决策—执行闭环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系统动作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产出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感知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接收文字、照片、定位、扫码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事件、证据照片、感知哈希、拍摄时间与定位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决策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定位构件、风险融合、证据路由研判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风险等级、停工提示、时限、带引用的结论和任务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授权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具名人员批准处置计划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审批回执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执行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派发任务给责任角色，责任人登记完成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派发回执、任务完成记录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核验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独立复检提交整改后照片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七项核验回执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关闭与沉淀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具名人员关闭，事件进入先例库</w:t>
            </w:r>
          </w:p>
        </w:tc>
        <w:tc>
          <w:tcPr>
            <w:tcW w:type="dxa" w:w="4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关闭记录、先例、看板指标</w:t>
            </w:r>
          </w:p>
        </w:tc>
      </w:tr>
    </w:tbl>
    <w:p>
      <w:pPr>
        <w:spacing w:after="40"/>
      </w:pP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三、关键技术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（一）照片证据感知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文件签名校验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：按文件头识别 JPEG、PNG、WebP、WAV、MP4，不信任文件扩展名和声明类型，伪装成图片的脚本会被拒绝。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内容寻址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：每份媒体按 SHA-256 存储，重复上传只保留一份，任何引用都能定位到确定的原件。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行列差分感知哈希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：把照片缩放为 16×17 和 17×16 两幅灰度图，分别比较相邻像素得到 512 位哈希。重新压缩或缩小后的同一张照片距离不超过 5 位，而加装了水平防护栏杆的整改后照片距离达到 20 位以上。仅用行方向差分时，水平栏杆几乎不改变哈希（实测距离仅 5 位），因此本作品同时使用行、列两个方向。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黑体" w:cs="Times New Roman"/>
          <w:b/>
          <w:color w:val="000000"/>
          <w:sz w:val="28"/>
        </w:rPr>
        <w:t>EXIF 时间与定位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：读取拍摄时间（含时区偏移）和 GPS 坐标，用于判断照片是否在派发之后、是否在构件电子围栏内拍摄。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（二）构件定位与电子围栏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定位依次采用：人工选择的构件编号、扫码载荷、文本中的构件编号、上报定位、照片 EXIF 定位。坐标定位时取最近的登记构件，并要求距离在该构件的电子围栏半径以内（墩柱 120 米、车站 250 米、支座 80 米），超出则标记为“未定位”而不是猜测。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（三）风险融合与时限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风险规则按中英文分别处理：英文按词边界匹配，避免 “knowledge” 中的 “edge”、“ledge”、“edgeless” 误触发高处作业规则；中文按词组匹配。最终风险取上报人、文字信号和视觉模型三者中的最高值，只升不降。风险决定时限：紧急 1 小时响应、24 小时关闭；高 4 小时、72 小时；中 24 小时、7 天；低 72 小时、14 天。紧急风险或带明确信号的高风险自动提示停工。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（四）大模型集成方案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视觉模型为可选能力，通过 OpenAI 兼容接口接入，兼容通义千问 VL、本地多模态模型等。模型输出受 JSON Schema 约束，只能从 10 类隐患（无防护临边、无坠落防护、吊物、敞开基坑、带电裸露、坍塌、结构裂缝、通道堵塞、文明施工、个人防护缺失）中选择，置信度不低于 0.5 且必须说明可见依据，否则丢弃。模型结果只能提高风险；复检时若模型仍识别出隐患，复检不通过。上报人的描述作为不可信数据包裹后传给模型，其中的指令不会被执行。未配置模型时系统使用确定性规则，界面明确显示“未配置视觉模型”，不宣称具备图像识别能力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（五）证据驱动的专家研判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知识包中的每条规程带编号、版本、领域和内容摘要（SHA-256）。检索采用 BM25：英文按词并去停用词，中文按双字切分；一条依据至少要命中两个有效词并超过分数阈值才算证据，单个通用词不算。专家智能体按领域筛选依据，置信度由依据得分计算，而不是固定数值。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（六）独立复检核验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核验项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判定方法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全部整改任务已完成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所有任务状态为已完成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有整改后照片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复检提交了图像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不是复用或翻拍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SHA-256 不同，且与每张整改前照片的感知哈希距离大于 10 位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拍摄在派发之后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EXIF 拍摄时间（无则用接收时间）不早于派发回执时间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拍摄在构件现场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EXIF 定位在构件电子围栏内；无定位时须复检人到场确认，回执注明依据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复检人独立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复检人不是整改人，也不是上报人</w:t>
            </w:r>
          </w:p>
        </w:tc>
      </w:tr>
      <w:tr>
        <w:trPr>
          <w:cantSplit/>
        </w:trPr>
        <w:tc>
          <w:tcPr>
            <w:tcW w:type="dxa" w:w="26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隐患已消除</w:t>
            </w:r>
          </w:p>
        </w:tc>
        <w:tc>
          <w:tcPr>
            <w:tcW w:type="dxa" w:w="59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复检人确认；配置视觉模型时由模型复核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任一项不通过，事件进入“复检未通过”，可重新整改并再次复检；只有全部通过，事件才能被具名人员关闭。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四、功能模块设计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（一）现场上报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业务目标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一句话加一张照片完成上报，不要求填表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描述、照片（手机可直接拍照）、可选构件、可选严重程度（默认交给 AI 判断）、上报人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事件编号、构件与定位方式、风险融合结果、停工提示、响应与关闭时限、专家研判和建议任务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流程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 → 自动定位 → 风险融合 → 专家研判 → 待审批</w:t>
            </w:r>
          </w:p>
        </w:tc>
      </w:tr>
    </w:tbl>
    <w:p>
      <w:pPr>
        <w:spacing w:after="40"/>
      </w:pP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8524488"/>
            <wp:docPr id="2" name="Picture 2" descr="图 2 现场端移动界面" title="图 2 现场端移动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52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2 现场端移动界面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（二）研判与审批派发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专家结论逐条显示依据编号和置信度；没有依据的智能体显示缺口与问题。具名人员批准后，系统按风险时限给每项任务设定截止时间并派发给责任角色；未经批准无法派发，批准人不能是智能体、模型或自动化账号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（三）整改与独立复检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责任人登记完成整改；复检人上传整改后照片并提交复检。下图中，复检人试图用整改前照片冒充整改后照片，系统判定“不是复用或翻拍”和“拍摄在派发之后”两项不通过。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3548558"/>
            <wp:docPr id="3" name="Picture 3" descr="图 3 复用整改前照片被拦截" title="图 3 复用整改前照片被拦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3 复用整改前照片被拦截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更换为在现场新拍的整改后照片后，七项核验全部通过，事件可以关闭；整改前后照片并排保存，审计轨迹记录每一步的人员和时间。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31920" cy="3548558"/>
            <wp:docPr id="4" name="Picture 4" descr="图 4 新照片复检通过，整改前后对比与审计轨迹" title="图 4 新照片复检通过，整改前后对比与审计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verif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hint="eastAsia" w:eastAsia="仿宋" w:cs="Times New Roman"/>
          <w:b w:val="0"/>
          <w:color w:val="000000"/>
          <w:sz w:val="24"/>
        </w:rPr>
        <w:t>图 4 新照片复检通过，整改前后对比与审计轨迹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（四）先例与看板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已关闭事件按同一构件或共同隐患信号成为新事件的先例，显示当时的措施和关闭用时；看板统计事件数、停工中、超期、时限内关闭率、复检一次通过率、平均关闭时长和隐患热点构件。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（五）面向典型场景的功能实现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5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实现方式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施工安全监测</w:t>
            </w:r>
          </w:p>
        </w:tc>
        <w:tc>
          <w:tcPr>
            <w:tcW w:type="dxa" w:w="5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临边、高处、吊装、深基坑、动火、临时用电等信号触发高或紧急风险与停工提示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质量管控</w:t>
            </w:r>
          </w:p>
        </w:tc>
        <w:tc>
          <w:tcPr>
            <w:tcW w:type="dxa" w:w="5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裂缝、蜂窝、强度不足等触发质量智能体，按不符合项流程处置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桥隧检测养护</w:t>
            </w:r>
          </w:p>
        </w:tc>
        <w:tc>
          <w:tcPr>
            <w:tcW w:type="dxa" w:w="5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支座位移与锈蚀等运维病害由质量智能体依据支座检查规程处置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智能建造机器人与无人机巡检</w:t>
            </w:r>
          </w:p>
        </w:tc>
        <w:tc>
          <w:tcPr>
            <w:tcW w:type="dxa" w:w="5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通过 MCP 的 `report_observation` 上报观察，进入同一闭环，审批与复检仍由人完成</w:t>
            </w:r>
          </w:p>
        </w:tc>
      </w:tr>
    </w:tbl>
    <w:p>
      <w:pPr>
        <w:spacing w:after="40"/>
      </w:pP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五、实际应用效果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（一）测试方法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基准测试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evals/run_eval.py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 在合成数据上确定性运行，照片由程序生成（整改前为无防护临边，整改后加装黄色防护栏杆），带可控的拍摄时间和 GPS。测试时间用可控时钟，保证时限计算可复现。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（二）测试结果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</w:tblGrid>
      <w:tr>
        <w:trPr>
          <w:cantSplit/>
          <w:tblHeader w:val="true"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套件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事件研判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风险等级准确率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事件研判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专家路由准确率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事件研判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构件定位准确率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事件研判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停工判断准确率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复检核验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通过与拦截判断准确率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治理检查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通过率</w:t>
            </w:r>
          </w:p>
        </w:tc>
        <w:tc>
          <w:tcPr>
            <w:tcW w:type="dxa" w:w="1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100%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事件集包含中英文上报和三条对抗性文本（“knowledge/ledge/edgeless”、与施工无关的会议通知），均未被误判为高风险。复检的 10 个场景为：正常复检、原照片复用、整改前照片翻拍、派发前拍摄、围栏外拍摄、无定位未确认、无定位已确认、整改人自检、任务未完成、隐患未消除，系统对每个场景的判定均符合预期，并在回执中指出不通过的具体核验项。治理检查包括未批准派发、非人员审批、未复检关闭、批准后改分析、时限超期识别和先例沉淀。29 项自动化测试覆盖感知、生命周期、API 和 MCP。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（三）与传统方式对比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895"/>
        <w:gridCol w:w="2895"/>
        <w:gridCol w:w="2895"/>
      </w:tblGrid>
      <w:tr>
        <w:trPr>
          <w:cantSplit/>
          <w:tblHeader w:val="true"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传统方式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InfraPilot AI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拍照后在群里描述，再人工登记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一句话加照片，自动定位构件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风险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上报人主观判断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三方融合只升不降，自动停工提示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时限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无统一时限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按风险自动设定，超期标记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处置依据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经验口头下达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引用受控规程编号，无依据时提问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整改证明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回复“已整改”或一张无法验证的照片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七项可计算核验，复用或异地照片被拦截</w:t>
            </w:r>
          </w:p>
        </w:tc>
      </w:tr>
      <w:tr>
        <w:trPr>
          <w:cantSplit/>
        </w:trPr>
        <w:tc>
          <w:tcPr>
            <w:tcW w:type="dxa" w:w="1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追溯</w:t>
            </w:r>
          </w:p>
        </w:tc>
        <w:tc>
          <w:tcPr>
            <w:tcW w:type="dxa" w:w="36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聊天记录</w:t>
            </w:r>
          </w:p>
        </w:tc>
        <w:tc>
          <w:tcPr>
            <w:tcW w:type="dxa" w:w="38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回执、审计轨迹、先例和看板</w:t>
            </w:r>
          </w:p>
        </w:tc>
      </w:tr>
    </w:tbl>
    <w:p>
      <w:pPr>
        <w:spacing w:after="40"/>
      </w:pP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以上为流程能力对比，不宣称已取得真实项目的工时或事故率改善。真实效果需要在试点项目中设置基线后测量，例如平均关闭时长、时限内关闭率、复检一次通过率和同类隐患复发率。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六、创新性阐述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（一）用可计算证据证明“整改到位”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现有现场管理工具大多停留在“上报—派单”，整改是否到位仍靠一句回复。本作品把整改证明拆成可计算的条件：照片是否是新的（内容哈希和感知哈希）、是否在派发之后（EXIF 时间）、是否在现场（GPS 与电子围栏）、是否由他人复检（人员独立性）、任务是否完成。这使“关闭”成为一个可审计的结论，而不是一个状态按钮。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（二）风险只升不降与时限驱动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系统不允许 AI 或上报人降低风险，只能升高；风险直接决定停工提示和响应、关闭时限，把“发现得早”转化为“处置得快”。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（三）证据路由的多智能体协同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专业智能体按检索到的受控依据动态组队，结论必须引用依据编号，没有依据时明确提出问题。这避免了“所有智能体都发言、都给建议”的噪声，也避免了编造的处置要求。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（四）面向机器人与智能体的 MCP 接入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巡检机器人、无人机或其他智能体可以通过 MCP 上报观察并读取事件，但审批、派发、复检和关闭只能由具名人员完成。自动化提高了发现效率，责任仍然由人承担。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（五）大模型能力的受约束融合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视觉模型只能在固定隐患分类中给出带可见依据的结果，只能提高风险，并在复检时作为“隐患仍在”的否决条件，既用上了大模型的感知能力，又防止模型幻觉直接影响关闭决定。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七、可扩展性分析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（一）跨场景扩展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构件登记表、规程知识包和隐患分类都是配置数据。扩展到公路（路面、边坡、护栏）、隧道（衬砌、渗漏水、通风）、港口（码头面、系船柱、起重设备）或机场（道面、助航灯光）时，只需导入对应的构件清单与电子围栏、加载领域规程包、补充风险信号词表，闭环逻辑与核验规则不变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（二）不同规模的适配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单个项目可用 SQLite 单机部署；集团多项目可替换为 PostgreSQL 和对象存储，按项目隔离数据；现场端可封装为带离线队列的移动应用，在无网络时暂存上报和照片，联网后同步。</w:t>
      </w:r>
    </w:p>
    <w:p>
      <w:pPr>
        <w:keepNext/>
        <w:widowControl/>
        <w:spacing w:before="200" w:after="80" w:line="52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0"/>
        </w:rPr>
        <w:t>（三）能力升级路径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接入经过盲测的视觉模型，并用真实脱敏的整改前后照片建立评测集。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引入可信拍摄（设备认证、水印）以防止 EXIF 篡改。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与项目 NCR、HSE、移动审批系统对接，并把复检回执推送到业主或监理平台。</w:t>
      </w:r>
    </w:p>
    <w:p>
      <w:pPr>
        <w:spacing w:line="500" w:lineRule="exact" w:after="40"/>
        <w:ind w:left="835" w:hanging="403"/>
        <w:jc w:val="both"/>
      </w:pPr>
      <w:r>
        <w:rPr>
          <w:rFonts w:ascii="Times New Roman" w:hAnsi="Times New Roman" w:hint="eastAsia" w:eastAsia="仿宋" w:cs="Times New Roman"/>
          <w:b/>
          <w:color w:val="000000"/>
          <w:sz w:val="28"/>
        </w:rPr>
        <w:t xml:space="preserve">• </w:t>
      </w:r>
      <w:r>
        <w:rPr>
          <w:rFonts w:ascii="Times New Roman" w:hAnsi="Times New Roman" w:hint="eastAsia" w:eastAsia="仿宋" w:cs="Times New Roman"/>
          <w:b w:val="0"/>
          <w:color w:val="000000"/>
          <w:sz w:val="28"/>
        </w:rPr>
        <w:t>与 GlobalInfra AI 的智能体组织联动：事件进入案例分析，复检回执作为关闭证据。</w:t>
      </w: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附录 A 评审要点证据映射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343"/>
        <w:gridCol w:w="4343"/>
      </w:tblGrid>
      <w:tr>
        <w:trPr>
          <w:cantSplit/>
          <w:tblHeader w:val="true"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评审要点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17365D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黑体" w:cs="Times New Roman"/>
                <w:b/>
                <w:color w:val="FFFFFF"/>
                <w:sz w:val="21"/>
              </w:rPr>
              <w:t>本作品证据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行业痛点解决能力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第一章痛点矩阵；七项复检核验解决“整改不实”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技术融合创新性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感知哈希与 EXIF、证据路由多智能体、受约束视觉模型、MCP 服务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业务模式突破性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从“上报派单”到“可证明关闭”的闭环，时限驱动处置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技术路线合理性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第二、三章分层架构与确定性降级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数据支撑有效性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构件登记、版本化规程包、合成照片与事件集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模型/算法性能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第五章 34 项基准与 29 项测试，感知哈希距离实测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场景适配性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FFFFFF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施工安全、质量、桥隧养护、机器人巡检四类场景</w:t>
            </w:r>
          </w:p>
        </w:tc>
      </w:tr>
      <w:tr>
        <w:trPr>
          <w:cantSplit/>
        </w:trPr>
        <w:tc>
          <w:tcPr>
            <w:tcW w:type="dxa" w:w="2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center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可扩展性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shd w:fill="EAF2F8"/>
          </w:tcPr>
          <w:p>
            <w:pPr>
              <w:spacing w:line="340" w:lineRule="exact" w:before="20" w:after="20"/>
              <w:jc w:val="left"/>
            </w:pPr>
            <w:r>
              <w:rPr>
                <w:rFonts w:ascii="Times New Roman" w:hAnsi="Times New Roman" w:hint="eastAsia" w:eastAsia="仿宋" w:cs="Times New Roman"/>
                <w:b w:val="0"/>
                <w:color w:val="000000"/>
                <w:sz w:val="21"/>
              </w:rPr>
              <w:t>第七章跨场景与规模扩展路径</w:t>
            </w:r>
          </w:p>
        </w:tc>
      </w:tr>
    </w:tbl>
    <w:p>
      <w:pPr>
        <w:spacing w:after="40"/>
      </w:pPr>
    </w:p>
    <w:p>
      <w:pPr>
        <w:keepNext/>
        <w:pageBreakBefore/>
        <w:widowControl/>
        <w:spacing w:before="0" w:after="160" w:line="600" w:lineRule="exact"/>
        <w:ind w:firstLine="642"/>
        <w:jc w:val="both"/>
      </w:pPr>
      <w:r>
        <w:rPr>
          <w:rFonts w:ascii="Times New Roman" w:hAnsi="Times New Roman" w:hint="eastAsia" w:eastAsia="黑体" w:cs="Times New Roman"/>
          <w:b/>
          <w:color w:val="000000"/>
          <w:sz w:val="32"/>
        </w:rPr>
        <w:t>附录 B 可复现说明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运行环境：Python 3.11 及以上。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安装与启动：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pip install -r requirements.txt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，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./run.sh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，浏览器打开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http://127.0.0.1:8101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基准测试：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evals/run_eval.py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；自动化测试：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pytest -q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MCP 服务：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-m app.mcp_server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（stdio）或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python -m app.mcp_server --transport streamable-http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。</w:t>
      </w:r>
    </w:p>
    <w:p>
      <w:pPr>
        <w:widowControl/>
        <w:spacing w:line="540" w:lineRule="exact" w:after="0"/>
        <w:ind w:firstLine="639"/>
        <w:jc w:val="both"/>
      </w:pP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 xml:space="preserve">第三方依赖与许可证见 </w:t>
      </w:r>
      <w:r>
        <w:rPr>
          <w:rFonts w:ascii="Consolas" w:hAnsi="Consolas" w:hint="default" w:eastAsia="仿宋" w:cs="Consolas"/>
          <w:b w:val="0"/>
          <w:color w:val="000000"/>
          <w:sz w:val="21"/>
        </w:rPr>
        <w:t>THIRD_PARTY.md</w:t>
      </w:r>
      <w:r>
        <w:rPr>
          <w:rFonts w:ascii="Times New Roman" w:hAnsi="Times New Roman" w:hint="eastAsia" w:eastAsia="仿宋" w:cs="Times New Roman"/>
          <w:b w:val="0"/>
          <w:color w:val="000000"/>
          <w:sz w:val="30"/>
        </w:rPr>
        <w:t>；作品采用 Apache-2.0 许可证。</w:t>
      </w:r>
    </w:p>
    <w:sectPr>
      <w:footerReference r:id="rId5" w:type="default"/>
      <w:pgSz w:w="11906" w:h="16838"/>
      <w:pgMar w:top="1440" w:right="1633" w:bottom="1440" w:left="158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DF60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 descr="Page number text box" title="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DE1FC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DE1FC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45F43"/>
    <w:multiLevelType w:val="singleLevel"/>
    <w:tmpl w:val="8A445F4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D6741"/>
    <w:rsid w:val="036208AE"/>
    <w:rsid w:val="122E0674"/>
    <w:rsid w:val="1EDA5344"/>
    <w:rsid w:val="42206C63"/>
    <w:rsid w:val="4C6D6741"/>
    <w:rsid w:val="50D47596"/>
    <w:rsid w:val="515E0E0C"/>
    <w:rsid w:val="58845D45"/>
    <w:rsid w:val="5B046CCA"/>
    <w:rsid w:val="5D7563D3"/>
    <w:rsid w:val="5DD5494D"/>
    <w:rsid w:val="61F97D12"/>
    <w:rsid w:val="686F5868"/>
    <w:rsid w:val="74C330C5"/>
    <w:rsid w:val="7F5E5F95"/>
    <w:rsid w:val="7FF6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-15" w:afterAutospacing="1"/>
      <w:ind w:firstLine="0" w:firstLineChars="0"/>
      <w:jc w:val="left"/>
      <w:outlineLvl w:val="1"/>
    </w:pPr>
    <w:rPr>
      <w:rFonts w:hint="eastAsia" w:ascii="宋体" w:hAnsi="宋体" w:eastAsia="黑体" w:cs="宋体"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-13708400" w:afterAutospacing="1"/>
      <w:ind w:firstLine="0" w:firstLineChars="0"/>
      <w:jc w:val="left"/>
      <w:outlineLvl w:val="2"/>
    </w:pPr>
    <w:rPr>
      <w:rFonts w:hint="eastAsia" w:ascii="宋体" w:hAnsi="宋体" w:eastAsia="楷体" w:cs="宋体"/>
      <w:b/>
      <w:bCs/>
      <w:kern w:val="0"/>
      <w:sz w:val="32"/>
      <w:szCs w:val="27"/>
      <w:lang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640" w:leftChars="200" w:firstLine="0" w:firstLineChars="0"/>
    </w:pPr>
    <w:rPr>
      <w:sz w:val="2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仿宋_GB2312" w:hAnsi="仿宋_GB2312"/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0" w:leftChars="0" w:firstLine="0" w:firstLineChars="0"/>
    </w:pPr>
    <w:rPr>
      <w:sz w:val="2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627</Characters>
  <Lines>0</Lines>
  <Paragraphs>0</Paragraphs>
  <TotalTime>5</TotalTime>
  <ScaleCrop>false</ScaleCrop>
  <LinksUpToDate>false</LinksUpToDate>
  <CharactersWithSpaces>630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2026-09-15T02:09:00Z</dcterms:created>
  <dc:creator>InfraPilot AI 参赛团队</dc:creator>
  <cp:lastModifiedBy>燕</cp:lastModifiedBy>
  <dcterms:modified xsi:type="dcterms:W3CDTF">2026-09-15T06:25:32Z</dcterms:modified>
  <cp:revision>1</cp:revision>
  <dc:title>InfraPilot AI 交通全场景智能应用设计报告</dc:title>
  <dc:subject>第二届交融杯人工智能场景创新应用大赛 交通全场景智能应用赛道</dc:subject>
  <cp:keywords>现场感知,闭环整改,多智能体,MCP,施工安全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937E3133A69D4A16B2A869118DF7C96F_13</vt:lpwstr>
  </property>
  <property fmtid="{D5CDD505-2E9C-101B-9397-08002B2CF9AE}" pid="4" name="KSOTemplateDocerSaveRecord">
    <vt:lpwstr>eyJoZGlkIjoiYTY4ODg1MDA2MjIzZDQwMDFjMTQwOWNlOGRjZmM5YjgiLCJ1c2VySWQiOiIxMjQ5MTU0NjU4In0=</vt:lpwstr>
  </property>
</Properties>
</file>