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6.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GlobalInfra AI 出海应用设计报告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AI出海赛道</w:t>
      </w:r>
    </w:p>
    <w:p>
      <w:pPr>
        <w:spacing w:line="560" w:lineRule="exact" w:after="120"/>
        <w:jc w:val="center"/>
      </w:pPr>
      <w:r>
        <w:rPr>
          <w:rFonts w:ascii="Times New Roman" w:hAnsi="Times New Roman" w:hint="eastAsia" w:eastAsia="仿宋" w:cs="Times New Roman"/>
          <w:b w:val="0"/>
          <w:color w:val="000000"/>
          <w:sz w:val="28"/>
        </w:rPr>
        <w:t>作品名称：GlobalInfra AI——全球交通基础设施智能决策与协同执行平台</w:t>
      </w:r>
    </w:p>
    <w:p>
      <w:pPr>
        <w:spacing w:line="560" w:lineRule="exact" w:after="120"/>
        <w:jc w:val="center"/>
      </w:pPr>
      <w:r>
        <w:rPr>
          <w:rFonts w:ascii="Times New Roman" w:hAnsi="Times New Roman" w:hint="eastAsia" w:eastAsia="仿宋" w:cs="Times New Roman"/>
          <w:b w:val="0"/>
          <w:color w:val="000000"/>
          <w:sz w:val="28"/>
        </w:rPr>
        <w:t>作品版本：V4.3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定位</w:t>
      </w:r>
      <w:r>
        <w:rPr>
          <w:rFonts w:ascii="Times New Roman" w:hAnsi="Times New Roman" w:hint="eastAsia" w:eastAsia="仿宋" w:cs="Times New Roman"/>
          <w:b w:val="0"/>
          <w:color w:val="000000"/>
          <w:sz w:val="28"/>
        </w:rPr>
        <w:t>：GlobalInfra AI——全球交通基础设施智能决策与协同执行平台，面向中国企业承建的海外交通基础设施项目，属 AI 出海赛道工具出海方向，兼顾属地融合与能力输出。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首批场景</w:t>
      </w:r>
      <w:r>
        <w:rPr>
          <w:rFonts w:ascii="Times New Roman" w:hAnsi="Times New Roman" w:hint="eastAsia" w:eastAsia="仿宋" w:cs="Times New Roman"/>
          <w:b w:val="0"/>
          <w:color w:val="000000"/>
          <w:sz w:val="28"/>
        </w:rPr>
        <w:t>：马来西亚轨道交通项目的业主及分包函件分析与回复、现场质量安全事件闭环处置。</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核心机制</w:t>
      </w:r>
      <w:r>
        <w:rPr>
          <w:rFonts w:ascii="Times New Roman" w:hAnsi="Times New Roman" w:hint="eastAsia" w:eastAsia="仿宋" w:cs="Times New Roman"/>
          <w:b w:val="0"/>
          <w:color w:val="000000"/>
          <w:sz w:val="28"/>
        </w:rPr>
        <w:t>：AI 负责理解与辅助决策，人负责审批授权，系统负责执行留痕，独立核验负责确认结果。</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当前进展</w:t>
      </w:r>
      <w:r>
        <w:rPr>
          <w:rFonts w:ascii="Times New Roman" w:hAnsi="Times New Roman" w:hint="eastAsia" w:eastAsia="仿宋" w:cs="Times New Roman"/>
          <w:b w:val="0"/>
          <w:color w:val="000000"/>
          <w:sz w:val="28"/>
        </w:rPr>
        <w:t>：已在线运行；30 条合成评测用例全部通过，209 项自动化测试通过；均为合成数据环境下的工程验证。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推广方式</w:t>
      </w:r>
      <w:r>
        <w:rPr>
          <w:rFonts w:ascii="Times New Roman" w:hAnsi="Times New Roman" w:hint="eastAsia" w:eastAsia="仿宋" w:cs="Times New Roman"/>
          <w:b w:val="0"/>
          <w:color w:val="000000"/>
          <w:sz w:val="28"/>
        </w:rPr>
        <w:t>：以国家包和领域包复制到新的国家和项目，首批覆盖马来西亚、印度尼西亚、沙特阿拉伯和阿联酋。</w:t>
      </w:r>
    </w:p>
    <w:p>
      <w:pPr>
        <w:widowControl/>
        <w:spacing w:line="540" w:lineRule="exact" w:after="0"/>
        <w:ind w:firstLine="639"/>
        <w:jc w:val="both"/>
      </w:pPr>
      <w:r>
        <w:rPr>
          <w:rFonts w:ascii="Times New Roman" w:hAnsi="Times New Roman" w:hint="eastAsia" w:eastAsia="仿宋" w:cs="Times New Roman"/>
          <w:b w:val="0"/>
          <w:color w:val="000000"/>
          <w:sz w:val="30"/>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540" w:lineRule="exact" w:after="0"/>
        <w:ind w:firstLine="639"/>
        <w:jc w:val="both"/>
      </w:pPr>
      <w:r>
        <w:rPr>
          <w:rFonts w:ascii="Times New Roman" w:hAnsi="Times New Roman" w:hint="eastAsia" w:eastAsia="仿宋" w:cs="Times New Roman"/>
          <w:b w:val="0"/>
          <w:color w:val="000000"/>
          <w:sz w:val="30"/>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540" w:lineRule="exact" w:after="0"/>
        <w:ind w:firstLine="639"/>
        <w:jc w:val="both"/>
      </w:pPr>
      <w:r>
        <w:rPr>
          <w:rFonts w:ascii="Times New Roman" w:hAnsi="Times New Roman" w:hint="eastAsia" w:eastAsia="仿宋" w:cs="Times New Roman"/>
          <w:b w:val="0"/>
          <w:color w:val="000000"/>
          <w:sz w:val="30"/>
        </w:rPr>
        <w:t>V4.3 把智能助手作为默认入口。用户用一句话或一份函件发起任务，大模型结合最近对话从六个固定工具中选择处理方式：上报事件、查询法规、查询已有案例、项目进展、待审批和直接答复。工具名受 JSON schema 枚举约束，案例号和项目编号必须在数据库中真实存在；法规回答只能依据检索到的来源并逐句引用，来源卡片可展开到条文、主管机关、版本和官方链接；回复函在全部人工审批后才由大模型起草，引用必须属于该案例证据，否则退回模板。审批、执行、核验和关闭不是模型工具，只能由有权限的人点击确认。对话只是入口，案例仍是业务实体。</w:t>
      </w:r>
    </w:p>
    <w:p>
      <w:pPr>
        <w:widowControl/>
        <w:spacing w:line="540" w:lineRule="exact" w:after="0"/>
        <w:ind w:firstLine="639"/>
        <w:jc w:val="both"/>
      </w:pPr>
      <w:r>
        <w:rPr>
          <w:rFonts w:ascii="Times New Roman" w:hAnsi="Times New Roman" w:hint="eastAsia" w:eastAsia="仿宋" w:cs="Times New Roman"/>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不覆盖智能助手的对话意图规划；后者目前由自动化测试和线上人工核查验证，尚无量化评测。</w:t>
      </w:r>
    </w:p>
    <w:p>
      <w:pPr>
        <w:widowControl/>
        <w:spacing w:line="540" w:lineRule="exact" w:after="0"/>
        <w:ind w:firstLine="639"/>
        <w:jc w:val="both"/>
      </w:pPr>
      <w:r>
        <w:rPr>
          <w:rFonts w:ascii="Times New Roman" w:hAnsi="Times New Roman" w:hint="eastAsia" w:eastAsia="仿宋" w:cs="Times New Roman"/>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（一）海外交通项目的业务背景</w:t>
      </w:r>
    </w:p>
    <w:p>
      <w:pPr>
        <w:widowControl/>
        <w:spacing w:line="540" w:lineRule="exact" w:after="0"/>
        <w:ind w:firstLine="639"/>
        <w:jc w:val="both"/>
      </w:pPr>
      <w:r>
        <w:rPr>
          <w:rFonts w:ascii="Times New Roman" w:hAnsi="Times New Roman" w:hint="eastAsia" w:eastAsia="仿宋" w:cs="Times New Roman"/>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540" w:lineRule="exact" w:after="0"/>
        <w:ind w:firstLine="639"/>
        <w:jc w:val="both"/>
      </w:pPr>
      <w:r>
        <w:rPr>
          <w:rFonts w:ascii="Times New Roman" w:hAnsi="Times New Roman" w:hint="eastAsia" w:eastAsia="仿宋" w:cs="Times New Roman"/>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几何、资产与实时数据失配</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关键路径支持确定性离线降级和边缘缓存</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（四）首批落地场景</w:t>
      </w:r>
    </w:p>
    <w:p>
      <w:pPr>
        <w:widowControl/>
        <w:spacing w:line="540" w:lineRule="exact" w:after="0"/>
        <w:ind w:firstLine="639"/>
        <w:jc w:val="both"/>
      </w:pPr>
      <w:r>
        <w:rPr>
          <w:rFonts w:ascii="Times New Roman" w:hAnsi="Times New Roman" w:hint="eastAsia" w:eastAsia="仿宋" w:cs="Times New Roman"/>
          <w:b w:val="0"/>
          <w:color w:val="000000"/>
          <w:sz w:val="30"/>
        </w:rPr>
        <w:t>首批聚焦马来西亚轨道交通项目的两类高频业务，均使用合成数据演示。</w:t>
      </w:r>
    </w:p>
    <w:p>
      <w:pPr>
        <w:widowControl/>
        <w:spacing w:line="540" w:lineRule="exact" w:after="0"/>
        <w:ind w:firstLine="639"/>
        <w:jc w:val="both"/>
      </w:pPr>
      <w:r>
        <w:rPr>
          <w:rFonts w:ascii="Times New Roman" w:hAnsi="Times New Roman" w:hint="eastAsia" w:eastAsia="黑体" w:cs="Times New Roman"/>
          <w:b/>
          <w:color w:val="000000"/>
          <w:sz w:val="30"/>
        </w:rPr>
        <w:t>场景一：现场安全事件闭环（参赛黄金主线）。</w:t>
      </w:r>
      <w:r>
        <w:rPr>
          <w:rFonts w:ascii="Times New Roman" w:hAnsi="Times New Roman" w:hint="eastAsia" w:eastAsia="仿宋" w:cs="Times New Roman"/>
          <w:b w:val="0"/>
          <w:color w:val="000000"/>
          <w:sz w:val="30"/>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仿宋" w:cs="Consolas"/>
          <w:b w:val="0"/>
          <w:color w:val="000000"/>
          <w:sz w:val="21"/>
        </w:rPr>
        <w:t>TWIN-MYRAIL-V12-P47</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仿宋" w:cs="Consolas"/>
          <w:b w:val="0"/>
          <w:color w:val="000000"/>
          <w:sz w:val="21"/>
        </w:rPr>
        <w:t>DRAFT_ONLY_NOT_SENT</w:t>
      </w:r>
      <w:r>
        <w:rPr>
          <w:rFonts w:ascii="Times New Roman" w:hAnsi="Times New Roman" w:hint="eastAsia" w:eastAsia="仿宋" w:cs="Times New Roman"/>
          <w:b w:val="0"/>
          <w:color w:val="000000"/>
          <w:sz w:val="30"/>
        </w:rPr>
        <w:t xml:space="preserve"> 的业主回复草案；独立核验器检查审批关联、执行回执、产物、哈希、证据引用和输出契约。只有六项检查全部通过，案例才关闭。整个过程不发送邮件，不修改真实资产状态。</w:t>
      </w:r>
    </w:p>
    <w:p>
      <w:pPr>
        <w:widowControl/>
        <w:spacing w:line="540" w:lineRule="exact" w:after="0"/>
        <w:ind w:firstLine="639"/>
        <w:jc w:val="both"/>
      </w:pPr>
      <w:r>
        <w:rPr>
          <w:rFonts w:ascii="Times New Roman" w:hAnsi="Times New Roman" w:hint="eastAsia" w:eastAsia="黑体" w:cs="Times New Roman"/>
          <w:b/>
          <w:color w:val="000000"/>
          <w:sz w:val="30"/>
        </w:rPr>
        <w:t>场景二：业主及分包函件的分析与回复。</w:t>
      </w:r>
      <w:r>
        <w:rPr>
          <w:rFonts w:ascii="Times New Roman" w:hAnsi="Times New Roman" w:hint="eastAsia" w:eastAsia="仿宋" w:cs="Times New Roman"/>
          <w:b w:val="0"/>
          <w:color w:val="000000"/>
          <w:sz w:val="30"/>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七步黄金主线</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（一）产品定位</w:t>
      </w:r>
    </w:p>
    <w:p>
      <w:pPr>
        <w:widowControl/>
        <w:spacing w:line="540" w:lineRule="exact" w:after="0"/>
        <w:ind w:firstLine="639"/>
        <w:jc w:val="both"/>
      </w:pPr>
      <w:r>
        <w:rPr>
          <w:rFonts w:ascii="Times New Roman" w:hAnsi="Times New Roman" w:hint="eastAsia" w:eastAsia="仿宋" w:cs="Times New Roman"/>
          <w:b w:val="0"/>
          <w:color w:val="000000"/>
          <w:sz w:val="30"/>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GlobalInfra AI 总体架构</w:t>
      </w:r>
    </w:p>
    <w:p>
      <w:pPr>
        <w:widowControl/>
        <w:spacing w:line="540" w:lineRule="exact" w:after="0"/>
        <w:ind w:firstLine="639"/>
        <w:jc w:val="both"/>
      </w:pPr>
      <w:r>
        <w:rPr>
          <w:rFonts w:ascii="Times New Roman" w:hAnsi="Times New Roman" w:hint="eastAsia" w:eastAsia="仿宋" w:cs="Times New Roman"/>
          <w:b w:val="0"/>
          <w:color w:val="000000"/>
          <w:sz w:val="30"/>
        </w:rPr>
        <w:t>架构由五层组成。接入层通过智能助手对话入口和专用页面接收文本、PDF、DOCX、TXT、现场观察、企业连接器、BIM、GIS 和遥测；智能层执行分类抽取、检索、智能体协同、模型路由和策略判断；项目数字主线将组织、项目、生命周期、领域、事件、案例、证据、决策、行动和核验连接起来；数字孪生层以稳定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（三）全生命周期与专业领域</w:t>
      </w:r>
    </w:p>
    <w:p>
      <w:pPr>
        <w:widowControl/>
        <w:spacing w:line="540" w:lineRule="exact" w:after="0"/>
        <w:ind w:firstLine="639"/>
        <w:jc w:val="both"/>
      </w:pPr>
      <w:r>
        <w:rPr>
          <w:rFonts w:ascii="Times New Roman" w:hAnsi="Times New Roman" w:hint="eastAsia" w:eastAsia="仿宋" w:cs="Times New Roman"/>
          <w:b w:val="0"/>
          <w:color w:val="000000"/>
          <w:sz w:val="30"/>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测试调试、Punch List、移交、资产状态和维护</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（四）闭环执行流程</w:t>
      </w:r>
    </w:p>
    <w:p>
      <w:pPr>
        <w:widowControl/>
        <w:spacing w:line="540" w:lineRule="exact" w:after="0"/>
        <w:ind w:firstLine="639"/>
        <w:jc w:val="both"/>
      </w:pPr>
      <w:r>
        <w:rPr>
          <w:rFonts w:ascii="Times New Roman" w:hAnsi="Times New Roman" w:hint="eastAsia" w:eastAsia="仿宋" w:cs="Times New Roman"/>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证明流程完成</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（五）企业集成与部署</w:t>
      </w:r>
    </w:p>
    <w:p>
      <w:pPr>
        <w:widowControl/>
        <w:spacing w:line="540" w:lineRule="exact" w:after="0"/>
        <w:ind w:firstLine="639"/>
        <w:jc w:val="both"/>
      </w:pPr>
      <w:r>
        <w:rPr>
          <w:rFonts w:ascii="Times New Roman" w:hAnsi="Times New Roman" w:hint="eastAsia" w:eastAsia="仿宋" w:cs="Times New Roman"/>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模型网关支持 </w:t>
      </w:r>
      <w:r>
        <w:rPr>
          <w:rFonts w:ascii="Consolas" w:hAnsi="Consolas" w:hint="default" w:eastAsia="仿宋" w:cs="Consolas"/>
          <w:b w:val="0"/>
          <w:color w:val="000000"/>
          <w:sz w:val="21"/>
        </w:rPr>
        <w:t>local</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openai</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auto</w:t>
      </w:r>
      <w:r>
        <w:rPr>
          <w:rFonts w:ascii="Times New Roman" w:hAnsi="Times New Roman" w:hint="eastAsia" w:eastAsia="仿宋" w:cs="Times New Roman"/>
          <w:b w:val="0"/>
          <w:color w:val="000000"/>
          <w:sz w:val="30"/>
        </w:rPr>
        <w:t xml:space="preserve"> 三种运行时路由。本地部署采用 Ollama 运行开源模型 Qwen3-8B；云端通过 OpenAI 兼容接口调用，线上演示使用 OpenAI GPT 系列模型；DeepSeek 等提供 OpenAI 兼容接口的模型可通过配置接入，尚未纳入本次测试。数据分为 public、internal、restricted 三级，其中 </w:t>
      </w:r>
      <w:r>
        <w:rPr>
          <w:rFonts w:ascii="Consolas" w:hAnsi="Consolas" w:hint="default" w:eastAsia="仿宋" w:cs="Consolas"/>
          <w:b w:val="0"/>
          <w:color w:val="000000"/>
          <w:sz w:val="21"/>
        </w:rPr>
        <w:t>restricted</w:t>
      </w:r>
      <w:r>
        <w:rPr>
          <w:rFonts w:ascii="Times New Roman" w:hAnsi="Times New Roman" w:hint="eastAsia" w:eastAsia="仿宋" w:cs="Times New Roman"/>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（一）通用接入与结构化理解</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通用接入把文本和文档转化为统一的 </w:t>
      </w:r>
      <w:r>
        <w:rPr>
          <w:rFonts w:ascii="Consolas" w:hAnsi="Consolas" w:hint="default" w:eastAsia="仿宋" w:cs="Consolas"/>
          <w:b w:val="0"/>
          <w:color w:val="000000"/>
          <w:sz w:val="21"/>
        </w:rPr>
        <w:t>IntakeResult</w:t>
      </w:r>
      <w:r>
        <w:rPr>
          <w:rFonts w:ascii="Times New Roman" w:hAnsi="Times New Roman" w:hint="eastAsia" w:eastAsia="仿宋" w:cs="Times New Roman"/>
          <w:b w:val="0"/>
          <w:color w:val="000000"/>
          <w:sz w:val="30"/>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（二）国家包与可治理知识网络</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仿宋" w:cs="Consolas"/>
          <w:b w:val="0"/>
          <w:color w:val="000000"/>
          <w:sz w:val="21"/>
        </w:rPr>
        <w:t>source_ref</w:t>
      </w:r>
      <w:r>
        <w:rPr>
          <w:rFonts w:ascii="Times New Roman" w:hAnsi="Times New Roman" w:hint="eastAsia" w:eastAsia="仿宋" w:cs="Times New Roman"/>
          <w:b w:val="0"/>
          <w:color w:val="000000"/>
          <w:sz w:val="30"/>
        </w:rPr>
        <w:t>、国家、类型、主管机关、版本、状态、来源 URL、内容哈希、复核日期、生命周期阶段和保密级别。检索返回引用回执而非无来源答案。</w:t>
      </w:r>
    </w:p>
    <w:p>
      <w:pPr>
        <w:widowControl/>
        <w:spacing w:line="540" w:lineRule="exact" w:after="0"/>
        <w:ind w:firstLine="639"/>
        <w:jc w:val="both"/>
      </w:pPr>
      <w:r>
        <w:rPr>
          <w:rFonts w:ascii="Times New Roman" w:hAnsi="Times New Roman" w:hint="eastAsia" w:eastAsia="仿宋" w:cs="Times New Roman"/>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（三）多智能体协同</w:t>
      </w:r>
    </w:p>
    <w:p>
      <w:pPr>
        <w:widowControl/>
        <w:spacing w:line="540" w:lineRule="exact" w:after="0"/>
        <w:ind w:firstLine="639"/>
        <w:jc w:val="both"/>
      </w:pPr>
      <w:r>
        <w:rPr>
          <w:rFonts w:ascii="Times New Roman" w:hAnsi="Times New Roman" w:hint="eastAsia" w:eastAsia="仿宋" w:cs="Times New Roman"/>
          <w:b w:val="0"/>
          <w:color w:val="000000"/>
          <w:sz w:val="30"/>
        </w:rPr>
        <w:t>案例路由器根据事件类型和风险选择最小专业团队，而不是每次运行所有智能体。黄金场景由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（四）模型路由与离线降级</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平台通过 OpenAI 兼容接口接入云端或本地模型，并记录不含凭据的路由轨迹。结构化输出使用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仿宋" w:cs="Consolas"/>
          <w:b w:val="0"/>
          <w:color w:val="000000"/>
          <w:sz w:val="21"/>
        </w:rPr>
        <w:t>classification_method</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extraction_method</w:t>
      </w:r>
      <w:r>
        <w:rPr>
          <w:rFonts w:ascii="Times New Roman" w:hAnsi="Times New Roman" w:hint="eastAsia" w:eastAsia="仿宋" w:cs="Times New Roman"/>
          <w:b w:val="0"/>
          <w:color w:val="000000"/>
          <w:sz w:val="30"/>
        </w:rPr>
        <w:t>，便于用户识别结果来源。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（五）运营数字孪生</w:t>
      </w:r>
    </w:p>
    <w:p>
      <w:pPr>
        <w:widowControl/>
        <w:spacing w:line="540" w:lineRule="exact" w:after="0"/>
        <w:ind w:firstLine="639"/>
        <w:jc w:val="both"/>
      </w:pPr>
      <w:r>
        <w:rPr>
          <w:rFonts w:ascii="Times New Roman" w:hAnsi="Times New Roman" w:hint="eastAsia" w:eastAsia="仿宋" w:cs="Times New Roman"/>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540" w:lineRule="exact" w:after="0"/>
        <w:ind w:firstLine="639"/>
        <w:jc w:val="both"/>
      </w:pPr>
      <w:r>
        <w:rPr>
          <w:rFonts w:ascii="Times New Roman" w:hAnsi="Times New Roman" w:hint="eastAsia" w:eastAsia="仿宋" w:cs="Times New Roman"/>
          <w:b w:val="0"/>
          <w:color w:val="000000"/>
          <w:sz w:val="30"/>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（六）内容寻址与独立核验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（七）安全与运行保障</w:t>
      </w:r>
    </w:p>
    <w:p>
      <w:pPr>
        <w:widowControl/>
        <w:spacing w:line="540" w:lineRule="exact" w:after="0"/>
        <w:ind w:firstLine="639"/>
        <w:jc w:val="both"/>
      </w:pPr>
      <w:r>
        <w:rPr>
          <w:rFonts w:ascii="Times New Roman" w:hAnsi="Times New Roman" w:hint="eastAsia" w:eastAsia="仿宋" w:cs="Times New Roman"/>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（八）对话智能体与受约束工具调用</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智能助手的后端接口 </w:t>
      </w:r>
      <w:r>
        <w:rPr>
          <w:rFonts w:ascii="Consolas" w:hAnsi="Consolas" w:hint="default" w:eastAsia="仿宋" w:cs="Consolas"/>
          <w:b w:val="0"/>
          <w:color w:val="000000"/>
          <w:sz w:val="21"/>
        </w:rPr>
        <w:t>/assistant/chat</w:t>
      </w:r>
      <w:r>
        <w:rPr>
          <w:rFonts w:ascii="Times New Roman" w:hAnsi="Times New Roman" w:hint="eastAsia" w:eastAsia="仿宋" w:cs="Times New Roman"/>
          <w:b w:val="0"/>
          <w:color w:val="000000"/>
          <w:sz w:val="30"/>
        </w:rPr>
        <w:t xml:space="preserve"> 是一个受约束的规划器，而不是新的推理引擎。配置模型时，模型读取当前消息和最近八轮对话，只能输出一个 JSON 对象：工具名、检索查询、案例号、项目编号和直接答复。工具名是 schema 枚举；案例号和项目编号必须能在数据库中查到；任何越界、格式错误或无法核实的结果都会退回确定性关键词规划器。未配置模型时只使用规则，因此离线和 CI 行为保持确定。</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控制措施</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模型编造法规条文</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回答只能依据检索结果，每句须以来源编号引用；未引用或引用未检索来源的回答被丢弃，只展示来源</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引用校验函数和对应自动化测试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模型改写查询导致漏检</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同时以用户原话和模型改写查询检索，按文档取最高分合并</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改写查询不丢失命中的回归测试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模型越权执行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审批、执行、核验和关闭不在工具清单内；要求代为批准时只列出待审批事项</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工具枚举和线上核查记录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事件被闲聊打发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含事件特征的消息不接受模型的直接答复，强制进入接入流程</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敏感数据外发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`restricted` 数据在任何云端请求前被限制为本地模型；不允许的路由视为无模型并退回规则</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敏感数据路由测试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回复函承诺越界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起草提示禁止承认责任、费用和工期，未知信息用 [●] 占位；引用须属于本案例证据，否则退回模板</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回复起草测试和产物 `composition` 字段</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每条回复都标明处理来源为「大模型理解」「规则识别」或「按你的选择」，用户可以判断结果是否来自模型。</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四、功能模块设计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（一）智能助手对话入口</w:t>
      </w:r>
    </w:p>
    <w:p>
      <w:pPr>
        <w:widowControl/>
        <w:spacing w:line="540" w:lineRule="exact" w:after="0"/>
        <w:ind w:firstLine="639"/>
        <w:jc w:val="both"/>
      </w:pPr>
      <w:r>
        <w:rPr>
          <w:rFonts w:ascii="Times New Roman" w:hAnsi="Times New Roman" w:hint="eastAsia" w:eastAsia="仿宋" w:cs="Times New Roman"/>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智能助手处理</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对话中呈现</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建立案例并运行专家分析；项目无法识别时请用户确认项目，系统不代为猜测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结论卡、处置计划、可展开的依据和处理过程</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确定性检索后由模型依据来源组织回答</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逐句引用；来源卡片展开显示条文、主管机关、版本、复核日期和官方链接</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结合对话上下文定位案例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案例状态卡和下一步操作</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汇总项目进度、工期偏差、下一关口和待审批事项</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进度卡片和审批按钮</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用户在卡片上逐项批准、生成草稿、独立核验和关闭</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4 智能助手接收函件并建立案例" title="图 4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4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5 法规问答的逐句引用与可展开来源卡片" title="图 5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5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6 全部审批后由大模型起草并标注引用的回复草稿" title="图 6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6 全部审批后由大模型起草并标注引用的回复草稿</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执行回执、产物哈希、核验回执和关闭状态</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（三）项目组合与全生命周期工作台</w:t>
      </w:r>
    </w:p>
    <w:p>
      <w:pPr>
        <w:widowControl/>
        <w:spacing w:line="540" w:lineRule="exact" w:after="0"/>
        <w:ind w:firstLine="639"/>
        <w:jc w:val="both"/>
      </w:pPr>
      <w:r>
        <w:rPr>
          <w:rFonts w:ascii="Times New Roman" w:hAnsi="Times New Roman" w:hint="eastAsia" w:eastAsia="仿宋" w:cs="Times New Roman"/>
          <w:b w:val="0"/>
          <w:color w:val="000000"/>
          <w:sz w:val="30"/>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（四）现场移动端</w:t>
      </w:r>
    </w:p>
    <w:p>
      <w:pPr>
        <w:widowControl/>
        <w:spacing w:line="540" w:lineRule="exact" w:after="0"/>
        <w:ind w:firstLine="639"/>
        <w:jc w:val="both"/>
      </w:pPr>
      <w:r>
        <w:rPr>
          <w:rFonts w:ascii="Times New Roman" w:hAnsi="Times New Roman" w:hint="eastAsia" w:eastAsia="仿宋" w:cs="Times New Roman"/>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（五）国家包、知识库和培训</w:t>
      </w:r>
    </w:p>
    <w:p>
      <w:pPr>
        <w:widowControl/>
        <w:spacing w:line="540" w:lineRule="exact" w:after="0"/>
        <w:ind w:firstLine="639"/>
        <w:jc w:val="both"/>
      </w:pPr>
      <w:r>
        <w:rPr>
          <w:rFonts w:ascii="Times New Roman" w:hAnsi="Times New Roman" w:hint="eastAsia" w:eastAsia="仿宋" w:cs="Times New Roman"/>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（六）数字孪生与运营场景</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仿宋" w:cs="Consolas"/>
          <w:b w:val="0"/>
          <w:color w:val="000000"/>
          <w:sz w:val="21"/>
        </w:rPr>
        <w:t>AWAITING_APPROVAL</w:t>
      </w:r>
      <w:r>
        <w:rPr>
          <w:rFonts w:ascii="Times New Roman" w:hAnsi="Times New Roman" w:hint="eastAsia" w:eastAsia="仿宋" w:cs="Times New Roman"/>
          <w:b w:val="0"/>
          <w:color w:val="000000"/>
          <w:sz w:val="30"/>
        </w:rPr>
        <w:t xml:space="preserve"> 的建议，不直接修改资产状态。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（七）管理与可观测能力</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平台页面集中展示连接器、真实孪生数据源、AI 质量门禁、身份边界和运行指标。API 提供 </w:t>
      </w:r>
      <w:r>
        <w:rPr>
          <w:rFonts w:ascii="Consolas" w:hAnsi="Consolas" w:hint="default" w:eastAsia="仿宋" w:cs="Consolas"/>
          <w:b w:val="0"/>
          <w:color w:val="000000"/>
          <w:sz w:val="21"/>
        </w:rPr>
        <w:t>/health</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/readyz</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/metrics</w:t>
      </w:r>
      <w:r>
        <w:rPr>
          <w:rFonts w:ascii="Times New Roman" w:hAnsi="Times New Roman" w:hint="eastAsia" w:eastAsia="仿宋" w:cs="Times New Roman"/>
          <w:b w:val="0"/>
          <w:color w:val="000000"/>
          <w:sz w:val="30"/>
        </w:rPr>
        <w:t xml:space="preserve">。CI 对数据库迁移执行 </w:t>
      </w:r>
      <w:r>
        <w:rPr>
          <w:rFonts w:ascii="Consolas" w:hAnsi="Consolas" w:hint="default" w:eastAsia="仿宋" w:cs="Consolas"/>
          <w:b w:val="0"/>
          <w:color w:val="000000"/>
          <w:sz w:val="21"/>
        </w:rPr>
        <w:t>alembic upgrade head</w:t>
      </w:r>
      <w:r>
        <w:rPr>
          <w:rFonts w:ascii="Times New Roman" w:hAnsi="Times New Roman" w:hint="eastAsia" w:eastAsia="仿宋" w:cs="Times New Roman"/>
          <w:b w:val="0"/>
          <w:color w:val="000000"/>
          <w:sz w:val="30"/>
        </w:rPr>
        <w:t xml:space="preserve"> 与 </w:t>
      </w:r>
      <w:r>
        <w:rPr>
          <w:rFonts w:ascii="Consolas" w:hAnsi="Consolas" w:hint="default" w:eastAsia="仿宋" w:cs="Consolas"/>
          <w:b w:val="0"/>
          <w:color w:val="000000"/>
          <w:sz w:val="21"/>
        </w:rPr>
        <w:t>alembic check</w:t>
      </w:r>
      <w:r>
        <w:rPr>
          <w:rFonts w:ascii="Times New Roman" w:hAnsi="Times New Roman" w:hint="eastAsia" w:eastAsia="仿宋" w:cs="Times New Roman"/>
          <w:b w:val="0"/>
          <w:color w:val="000000"/>
          <w:sz w:val="30"/>
        </w:rPr>
        <w:t>，避免模型字段已经使用但生产数据库尚未升级的情况再次发生。</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（一）在线运行状态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作品已经部署在 Railway，线上地址为 </w:t>
      </w:r>
      <w:r>
        <w:rPr>
          <w:rFonts w:ascii="Consolas" w:hAnsi="Consolas" w:hint="default" w:eastAsia="仿宋" w:cs="Consolas"/>
          <w:b w:val="0"/>
          <w:color w:val="000000"/>
          <w:sz w:val="21"/>
        </w:rPr>
        <w:t>https://globalinfra-ai-production.up.railway.app/</w:t>
      </w:r>
      <w:r>
        <w:rPr>
          <w:rFonts w:ascii="Times New Roman" w:hAnsi="Times New Roman" w:hint="eastAsia" w:eastAsia="仿宋" w:cs="Times New Roman"/>
          <w:b w:val="0"/>
          <w:color w:val="000000"/>
          <w:sz w:val="30"/>
        </w:rPr>
        <w:t xml:space="preserve">。参赛证据页、Web 服务、API 服务和 PostgreSQL 均在 2026 年 10 月 14 日完成线上验证。黄金案例状态为 </w:t>
      </w:r>
      <w:r>
        <w:rPr>
          <w:rFonts w:ascii="Consolas" w:hAnsi="Consolas" w:hint="default" w:eastAsia="仿宋" w:cs="Consolas"/>
          <w:b w:val="0"/>
          <w:color w:val="000000"/>
          <w:sz w:val="21"/>
        </w:rPr>
        <w:t>CLOSED</w:t>
      </w:r>
      <w:r>
        <w:rPr>
          <w:rFonts w:ascii="Times New Roman" w:hAnsi="Times New Roman" w:hint="eastAsia" w:eastAsia="仿宋" w:cs="Times New Roman"/>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仿宋" w:cs="Consolas"/>
          <w:b w:val="0"/>
          <w:color w:val="000000"/>
          <w:sz w:val="21"/>
        </w:rPr>
        <w:t>external_delivery_performed false</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占位，独立核验六项全部通过。以上为单次线上核查，不代表统计意义上的延迟或准确率。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6" name="Picture 6"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4"/>
                    <a:stretch>
                      <a:fillRect/>
                    </a:stretch>
                  </pic:blipFill>
                  <pic:spPr>
                    <a:xfrm>
                      <a:off x="0" y="0"/>
                      <a:ext cx="5349240" cy="300894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线上阶段 9.1 参赛证据页</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（二）评测集与覆盖范围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评测集版本为 </w:t>
      </w:r>
      <w:r>
        <w:rPr>
          <w:rFonts w:ascii="Consolas" w:hAnsi="Consolas" w:hint="default" w:eastAsia="仿宋" w:cs="Consolas"/>
          <w:b w:val="0"/>
          <w:color w:val="000000"/>
          <w:sz w:val="21"/>
        </w:rPr>
        <w:t>ai-outbound-2026.10.14-v1</w:t>
      </w:r>
      <w:r>
        <w:rPr>
          <w:rFonts w:ascii="Times New Roman" w:hAnsi="Times New Roman" w:hint="eastAsia" w:eastAsia="仿宋" w:cs="Times New Roman"/>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运营移交任务与无证据拒答</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（四）软件验证证据</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API 自动化测试共 209 项并通过，其中包括智能助手规划与引用校验 24 项、回复起草与标题解析 8 项，以及项目归属确认、限流、证据属地过滤等回归测试；Web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仿宋" w:cs="Consolas"/>
          <w:b w:val="0"/>
          <w:color w:val="000000"/>
          <w:sz w:val="21"/>
        </w:rPr>
        <w:t>38658264378</w:t>
      </w:r>
      <w:r>
        <w:rPr>
          <w:rFonts w:ascii="Times New Roman" w:hAnsi="Times New Roman" w:hint="eastAsia" w:eastAsia="仿宋" w:cs="Times New Roman"/>
          <w:b w:val="0"/>
          <w:color w:val="000000"/>
          <w:sz w:val="30"/>
        </w:rPr>
        <w:t xml:space="preserve"> 的 API、Web 和 Docker Compose 三个任务均为成功。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对比维度</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常见人工方式</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当前系统可验证结果</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事件接入</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人工阅读后分别登记</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一次接入生成国家、阶段、风险、专业和审批要求</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法规检索</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人员搜索网页或共享盘</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返回带版本、来源 URL、哈希和适用阶段的引用对象</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跨专业协同</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邮件和会议串行流转</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案例中保留多智能体运行、证据和统一行动计划</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对外行动</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文档生成与发送边界不清</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生成草案、审批、执行、核验和关闭状态分离</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函件答复</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人工反复查条款后起草</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审批后由模型依据来函和已引用证据起草，引用越界自动退回模板</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系统使用门槛</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在多个模块之间查找功能</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一个对话入口发起任务，审批和核验以卡片完成</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模型浏览与业务记录分开</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连接模型、事件、进度、成本和运营数据</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依赖人工汇总</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审批、回执、摘要和证据引用可从 API 重放</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（一）从知识问答到闭环执行</w:t>
      </w:r>
    </w:p>
    <w:p>
      <w:pPr>
        <w:widowControl/>
        <w:spacing w:line="540" w:lineRule="exact" w:after="0"/>
        <w:ind w:firstLine="639"/>
        <w:jc w:val="both"/>
      </w:pPr>
      <w:r>
        <w:rPr>
          <w:rFonts w:ascii="Times New Roman" w:hAnsi="Times New Roman" w:hint="eastAsia" w:eastAsia="仿宋" w:cs="Times New Roman"/>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（二）国家、生命周期和孪生联合路由</w:t>
      </w:r>
    </w:p>
    <w:p>
      <w:pPr>
        <w:widowControl/>
        <w:spacing w:line="540" w:lineRule="exact" w:after="0"/>
        <w:ind w:firstLine="639"/>
        <w:jc w:val="both"/>
      </w:pPr>
      <w:r>
        <w:rPr>
          <w:rFonts w:ascii="Times New Roman" w:hAnsi="Times New Roman" w:hint="eastAsia" w:eastAsia="仿宋" w:cs="Times New Roman"/>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技术</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在系统中的作用</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大模型与生成式 AI</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对话意图规划、法规问答组织、回复函起草，以及可选分类抽取和翻译</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工具枚举约束、引用校验、失败退回规则或模板、模型路由轨迹</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知识图谱与检索</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连接主张、来源、版本、司法辖区和生命周期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引用回执、内容哈希和证据关系</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多智能体协同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根据案例组建工程、安全、合同等专业团队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智能体运行清单和统一行动计划</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工具组件</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执行白名单文档生成及后续连接器动作</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执行回执和幂等行动 ID</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统一模型、GIS、进度、成本、调试、遥测和维护</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和六类互操作接口</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人工治理</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控制关键业务责任和外部影响</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审批角色、决定人和审计事件</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独立核验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防止模型或执行器自我声明成功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六项检查和核验回执</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（四）对 AI 出海业务模式的支持</w:t>
      </w:r>
    </w:p>
    <w:p>
      <w:pPr>
        <w:widowControl/>
        <w:spacing w:line="540" w:lineRule="exact" w:after="0"/>
        <w:ind w:firstLine="639"/>
        <w:jc w:val="both"/>
      </w:pPr>
      <w:r>
        <w:rPr>
          <w:rFonts w:ascii="Times New Roman" w:hAnsi="Times New Roman" w:hint="eastAsia" w:eastAsia="仿宋" w:cs="Times New Roman"/>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七、属地适配与推广可行性分析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（一）国家包扩展方法</w:t>
      </w:r>
    </w:p>
    <w:p>
      <w:pPr>
        <w:widowControl/>
        <w:spacing w:line="540" w:lineRule="exact" w:after="0"/>
        <w:ind w:firstLine="639"/>
        <w:jc w:val="both"/>
      </w:pPr>
      <w:r>
        <w:rPr>
          <w:rFonts w:ascii="Times New Roman" w:hAnsi="Times New Roman" w:hint="eastAsia" w:eastAsia="仿宋" w:cs="Times New Roman"/>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540" w:lineRule="exact" w:after="0"/>
        <w:ind w:firstLine="639"/>
        <w:jc w:val="both"/>
      </w:pPr>
      <w:r>
        <w:rPr>
          <w:rFonts w:ascii="Times New Roman" w:hAnsi="Times New Roman" w:hint="eastAsia" w:eastAsia="仿宋" w:cs="Times New Roman"/>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（二）部署与数据主权</w:t>
      </w:r>
    </w:p>
    <w:p>
      <w:pPr>
        <w:widowControl/>
        <w:spacing w:line="540" w:lineRule="exact" w:after="0"/>
        <w:ind w:firstLine="639"/>
        <w:jc w:val="both"/>
      </w:pPr>
      <w:r>
        <w:rPr>
          <w:rFonts w:ascii="Times New Roman" w:hAnsi="Times New Roman" w:hint="eastAsia" w:eastAsia="仿宋" w:cs="Times New Roman"/>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无越权外发，回执完整，用户验收完成</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周期为建议计划，不是已经完成的客户实施记录。实际周期取决于数据质量、系统接口、司法辖区和客户安全要求。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（四）推广价值与限制</w:t>
      </w:r>
    </w:p>
    <w:p>
      <w:pPr>
        <w:widowControl/>
        <w:spacing w:line="540" w:lineRule="exact" w:after="0"/>
        <w:ind w:firstLine="639"/>
        <w:jc w:val="both"/>
      </w:pPr>
      <w:r>
        <w:rPr>
          <w:rFonts w:ascii="Times New Roman" w:hAnsi="Times New Roman" w:hint="eastAsia" w:eastAsia="仿宋" w:cs="Times New Roman"/>
          <w:b w:val="0"/>
          <w:color w:val="000000"/>
          <w:sz w:val="30"/>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540" w:lineRule="exact" w:after="0"/>
        <w:ind w:firstLine="639"/>
        <w:jc w:val="both"/>
      </w:pPr>
      <w:r>
        <w:rPr>
          <w:rFonts w:ascii="Times New Roman" w:hAnsi="Times New Roman" w:hint="eastAsia" w:eastAsia="仿宋" w:cs="Times New Roman"/>
          <w:b w:val="0"/>
          <w:color w:val="000000"/>
          <w:sz w:val="30"/>
        </w:rPr>
        <w:t>限制包括真实项目数据授权、源系统接口质量、属地法规更新、模型语言能力和专业责任边界；在真实项目完成外部验证前，合成评测仅作为工程验证，不宣称行业领先。</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分值</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报告与系统证据</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第一章痛点矩阵；七步黄金场景；智能助手一句话发起到闭环回执</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第三章关键技术与受约束对话智能体；第六章技术融合；可运行 API</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工具出海、属地融合、能力输出三种交付模式</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第二章五层架构；确定性降级；人工审批和核验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国家包、版本化知识对象、30 条评测集和数据边界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第五章指标、阈值、限制和 CI 门禁</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设计报告规范性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官方七章模板、本报告、架构与实施路径</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场景适配性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马来西亚轨道项目黄金场景和四国国家包</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演示录屏开源材料质量</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参赛页、180 秒演示、5 分钟分镜、一键复现说明</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国家包、领域包、连接器、区域数据面和试点路径</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可复现证据</w:t>
      </w:r>
    </w:p>
    <w:p>
      <w:pPr>
        <w:widowControl/>
        <w:spacing w:line="540" w:lineRule="exact" w:after="0"/>
        <w:ind w:firstLine="639"/>
        <w:jc w:val="both"/>
      </w:pPr>
      <w:r>
        <w:rPr>
          <w:rFonts w:ascii="Times New Roman" w:hAnsi="Times New Roman" w:hint="eastAsia" w:eastAsia="仿宋" w:cs="Times New Roman"/>
          <w:b w:val="0"/>
          <w:color w:val="000000"/>
          <w:sz w:val="30"/>
        </w:rPr>
        <w:t>线上智能助手：</w:t>
      </w:r>
      <w:r>
        <w:rPr>
          <w:rFonts w:ascii="Consolas" w:hAnsi="Consolas" w:hint="default" w:eastAsia="仿宋" w:cs="Consolas"/>
          <w:b w:val="0"/>
          <w:color w:val="000000"/>
          <w:sz w:val="21"/>
        </w:rPr>
        <w:t>https://globalinfra-ai-production.up.railway.app/</w:t>
      </w:r>
    </w:p>
    <w:p>
      <w:pPr>
        <w:widowControl/>
        <w:spacing w:line="540" w:lineRule="exact" w:after="0"/>
        <w:ind w:firstLine="639"/>
        <w:jc w:val="both"/>
      </w:pPr>
      <w:r>
        <w:rPr>
          <w:rFonts w:ascii="Times New Roman" w:hAnsi="Times New Roman" w:hint="eastAsia" w:eastAsia="仿宋" w:cs="Times New Roman"/>
          <w:b w:val="0"/>
          <w:color w:val="000000"/>
          <w:sz w:val="30"/>
        </w:rPr>
        <w:t>线上参赛入口：</w:t>
      </w:r>
      <w:r>
        <w:rPr>
          <w:rFonts w:ascii="Consolas" w:hAnsi="Consolas" w:hint="default" w:eastAsia="仿宋" w:cs="Consolas"/>
          <w:b w:val="0"/>
          <w:color w:val="000000"/>
          <w:sz w:val="21"/>
        </w:rPr>
        <w:t>https://globalinfra-ai-production.up.railway.app/competition</w:t>
      </w:r>
    </w:p>
    <w:p>
      <w:pPr>
        <w:widowControl/>
        <w:spacing w:line="540" w:lineRule="exact" w:after="0"/>
        <w:ind w:firstLine="639"/>
        <w:jc w:val="both"/>
      </w:pPr>
      <w:r>
        <w:rPr>
          <w:rFonts w:ascii="Times New Roman" w:hAnsi="Times New Roman" w:hint="eastAsia" w:eastAsia="仿宋" w:cs="Times New Roman"/>
          <w:b w:val="0"/>
          <w:color w:val="000000"/>
          <w:sz w:val="30"/>
        </w:rPr>
        <w:t>线上健康检查：</w:t>
      </w:r>
      <w:r>
        <w:rPr>
          <w:rFonts w:ascii="Consolas" w:hAnsi="Consolas" w:hint="default" w:eastAsia="仿宋" w:cs="Consolas"/>
          <w:b w:val="0"/>
          <w:color w:val="000000"/>
          <w:sz w:val="21"/>
        </w:rPr>
        <w:t>https://globalinfra-ai-production.up.railway.app/backend/health</w:t>
      </w:r>
    </w:p>
    <w:p>
      <w:pPr>
        <w:widowControl/>
        <w:spacing w:line="540" w:lineRule="exact" w:after="0"/>
        <w:ind w:firstLine="639"/>
        <w:jc w:val="both"/>
      </w:pPr>
      <w:r>
        <w:rPr>
          <w:rFonts w:ascii="Times New Roman" w:hAnsi="Times New Roman" w:hint="eastAsia" w:eastAsia="仿宋" w:cs="Times New Roman"/>
          <w:b w:val="0"/>
          <w:color w:val="000000"/>
          <w:sz w:val="30"/>
        </w:rPr>
        <w:t>完整评测证据：</w:t>
      </w:r>
      <w:r>
        <w:rPr>
          <w:rFonts w:ascii="Consolas" w:hAnsi="Consolas" w:hint="default" w:eastAsia="仿宋" w:cs="Consolas"/>
          <w:b w:val="0"/>
          <w:color w:val="000000"/>
          <w:sz w:val="21"/>
        </w:rPr>
        <w:t>https://globalinfra-ai-production.up.railway.app/backend/competition/evaluation?include_cases=true</w:t>
      </w:r>
    </w:p>
    <w:p>
      <w:pPr>
        <w:widowControl/>
        <w:spacing w:line="540" w:lineRule="exact" w:after="0"/>
        <w:ind w:firstLine="639"/>
        <w:jc w:val="both"/>
      </w:pPr>
      <w:r>
        <w:rPr>
          <w:rFonts w:ascii="Times New Roman" w:hAnsi="Times New Roman" w:hint="eastAsia" w:eastAsia="仿宋" w:cs="Times New Roman"/>
          <w:b w:val="0"/>
          <w:color w:val="000000"/>
          <w:sz w:val="30"/>
        </w:rPr>
        <w:t>本地复现命令：</w:t>
      </w:r>
      <w:r>
        <w:rPr>
          <w:rFonts w:ascii="Consolas" w:hAnsi="Consolas" w:hint="default" w:eastAsia="仿宋" w:cs="Consolas"/>
          <w:b w:val="0"/>
          <w:color w:val="000000"/>
          <w:sz w:val="21"/>
        </w:rPr>
        <w:t>docker compose up --build</w:t>
      </w:r>
    </w:p>
    <w:p>
      <w:pPr>
        <w:widowControl/>
        <w:spacing w:line="540" w:lineRule="exact" w:after="0"/>
        <w:ind w:firstLine="639"/>
        <w:jc w:val="both"/>
      </w:pPr>
      <w:r>
        <w:rPr>
          <w:rFonts w:ascii="Times New Roman" w:hAnsi="Times New Roman" w:hint="eastAsia" w:eastAsia="仿宋" w:cs="Times New Roman"/>
          <w:b w:val="0"/>
          <w:color w:val="000000"/>
          <w:sz w:val="30"/>
        </w:rPr>
        <w:t>竞赛评测命令：</w:t>
      </w:r>
      <w:r>
        <w:rPr>
          <w:rFonts w:ascii="Consolas" w:hAnsi="Consolas" w:hint="default" w:eastAsia="仿宋" w:cs="Consolas"/>
          <w:b w:val="0"/>
          <w:color w:val="000000"/>
          <w:sz w:val="21"/>
        </w:rPr>
        <w:t>python evals/run_competition_eval.py</w:t>
      </w:r>
    </w:p>
    <w:p>
      <w:pPr>
        <w:widowControl/>
        <w:spacing w:line="540" w:lineRule="exact" w:after="0"/>
        <w:ind w:firstLine="639"/>
        <w:jc w:val="both"/>
      </w:pPr>
      <w:r>
        <w:rPr>
          <w:rFonts w:ascii="Times New Roman" w:hAnsi="Times New Roman" w:hint="eastAsia" w:eastAsia="仿宋" w:cs="Times New Roman"/>
          <w:b w:val="0"/>
          <w:color w:val="000000"/>
          <w:sz w:val="30"/>
        </w:rPr>
        <w:t>API 自动化测试命令：</w:t>
      </w:r>
      <w:r>
        <w:rPr>
          <w:rFonts w:ascii="Consolas" w:hAnsi="Consolas" w:hint="default" w:eastAsia="仿宋" w:cs="Consolas"/>
          <w:b w:val="0"/>
          <w:color w:val="000000"/>
          <w:sz w:val="21"/>
        </w:rPr>
        <w:t>python -m pytest services/api/tests -q</w:t>
      </w:r>
    </w:p>
    <w:p>
      <w:pPr>
        <w:widowControl/>
        <w:spacing w:line="540" w:lineRule="exact" w:after="0"/>
        <w:ind w:firstLine="639"/>
        <w:jc w:val="both"/>
      </w:pPr>
      <w:r>
        <w:rPr>
          <w:rFonts w:ascii="Times New Roman" w:hAnsi="Times New Roman" w:hint="eastAsia" w:eastAsia="仿宋" w:cs="Times New Roman"/>
          <w:b w:val="0"/>
          <w:color w:val="000000"/>
          <w:sz w:val="30"/>
        </w:rPr>
        <w:t>GitHub CI：</w:t>
      </w:r>
      <w:r>
        <w:rPr>
          <w:rFonts w:ascii="Consolas" w:hAnsi="Consolas" w:hint="default" w:eastAsia="仿宋" w:cs="Consolas"/>
          <w:b w:val="0"/>
          <w:color w:val="000000"/>
          <w:sz w:val="21"/>
        </w:rPr>
        <w:t>https://github.com/weareoneconnection/globalinfra-ai/actions/runs/38658264378</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C 知识产权和第三方边界</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仿宋" w:cs="Consolas"/>
          <w:b w:val="0"/>
          <w:color w:val="000000"/>
          <w:sz w:val="21"/>
        </w:rPr>
        <w:t>apps/web/package.json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apps/web/package-lock.json</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services/api/requirements.txt</w:t>
      </w:r>
      <w:r>
        <w:rPr>
          <w:rFonts w:ascii="Times New Roman" w:hAnsi="Times New Roman" w:hint="eastAsia" w:eastAsia="仿宋" w:cs="Times New Roman"/>
          <w:b w:val="0"/>
          <w:color w:val="000000"/>
          <w:sz w:val="30"/>
        </w:rPr>
        <w:t xml:space="preserve"> 中锁定或声明，并受各自许可证约束。正式提交包附带直接依赖清单；参赛单位应在提交前完成最终许可证复核。</w:t>
      </w:r>
    </w:p>
    <w:p>
      <w:pPr>
        <w:widowControl/>
        <w:spacing w:line="540" w:lineRule="exact" w:after="0"/>
        <w:ind w:firstLine="639"/>
        <w:jc w:val="both"/>
      </w:pPr>
      <w:r>
        <w:rPr>
          <w:rFonts w:ascii="Times New Roman" w:hAnsi="Times New Roman" w:hint="eastAsia" w:eastAsia="仿宋" w:cs="Times New Roman"/>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D 当前边界和后续验证</w:t>
      </w:r>
    </w:p>
    <w:p>
      <w:pPr>
        <w:widowControl/>
        <w:spacing w:line="540" w:lineRule="exact" w:after="0"/>
        <w:ind w:firstLine="639"/>
        <w:jc w:val="both"/>
      </w:pPr>
      <w:r>
        <w:rPr>
          <w:rFonts w:ascii="Times New Roman" w:hAnsi="Times New Roman" w:hint="eastAsia" w:eastAsia="仿宋" w:cs="Times New Roman"/>
          <w:b w:val="0"/>
          <w:color w:val="000000"/>
          <w:sz w:val="30"/>
        </w:rPr>
        <w:t>当前版本已经完成竞赛级端到端闭环、自动化测试、在线部署和可复现评测，但尚未形成真实客户项目的生产验收记录。智能助手的意图规划和回复起草尚未纳入版本化评测集，下一步应建立对话意图与回复质量的标注集，报告工具选择准确率、引用合规率和人工评分。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540" w:lineRule="exact" w:after="0"/>
        <w:ind w:firstLine="639"/>
        <w:jc w:val="both"/>
      </w:pPr>
      <w:r>
        <w:rPr>
          <w:rFonts w:ascii="Times New Roman" w:hAnsi="Times New Roman" w:hint="eastAsia" w:eastAsia="仿宋" w:cs="Times New Roman"/>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