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PingFang SC"/>
          <w:b/>
          <w:sz w:val="30"/>
        </w:rPr>
        <w:t>Demo Rail Corridor Sdn Bhd (Employer)</w:t>
      </w:r>
    </w:p>
    <w:p>
      <w:pPr>
        <w:jc w:val="center"/>
      </w:pPr>
      <w:r>
        <w:rPr>
          <w:rFonts w:ascii="Arial" w:hAnsi="Arial" w:eastAsia="PingFang SC"/>
          <w:b w:val="0"/>
          <w:color w:val="606060"/>
          <w:sz w:val="18"/>
        </w:rPr>
        <w:t>Kuala Lumpur, Malaysia</w:t>
      </w:r>
    </w:p>
    <w:p>
      <w:pPr>
        <w:spacing w:after="80"/>
      </w:pPr>
      <w:r>
        <w:rPr>
          <w:rFonts w:ascii="Arial" w:hAnsi="Arial" w:eastAsia="PingFang SC"/>
          <w:b w:val="0"/>
          <w:sz w:val="22"/>
        </w:rPr>
        <w:t>Ref: DRC/MYRA/CMP/2026/022</w:t>
      </w:r>
    </w:p>
    <w:p>
      <w:pPr>
        <w:spacing w:after="80"/>
      </w:pPr>
      <w:r>
        <w:rPr>
          <w:rFonts w:ascii="Arial" w:hAnsi="Arial" w:eastAsia="PingFang SC"/>
          <w:b w:val="0"/>
          <w:sz w:val="22"/>
        </w:rPr>
        <w:t>Date: 13 October 2026</w:t>
      </w:r>
    </w:p>
    <w:p>
      <w:pPr>
        <w:spacing w:after="80"/>
      </w:pPr>
      <w:r>
        <w:rPr>
          <w:rFonts w:ascii="Arial" w:hAnsi="Arial" w:eastAsia="PingFang SC"/>
          <w:b w:val="0"/>
          <w:sz w:val="22"/>
        </w:rPr>
        <w:t>To: The Project Director, Global Rail Contractor (Demo) Sdn Bhd</w:t>
      </w:r>
    </w:p>
    <w:p>
      <w:pPr>
        <w:spacing w:after="80"/>
      </w:pPr>
      <w:r>
        <w:rPr>
          <w:rFonts w:ascii="Arial" w:hAnsi="Arial" w:eastAsia="PingFang SC"/>
          <w:b w:val="0"/>
          <w:sz w:val="22"/>
        </w:rPr>
        <w:t>Project: MY-RAIL-A Kuala Lumpur Corridor Rail Project, Package 2, Malaysia</w:t>
      </w:r>
    </w:p>
    <w:p>
      <w:pPr>
        <w:spacing w:after="80"/>
      </w:pPr>
      <w:r>
        <w:rPr>
          <w:rFonts w:ascii="Arial" w:hAnsi="Arial" w:eastAsia="PingFang SC"/>
          <w:b/>
          <w:sz w:val="22"/>
        </w:rPr>
        <w:t>Subject: Method Statement and Personnel Registration before Heavy Lifting at Station S12</w:t>
      </w:r>
    </w:p>
    <w:p>
      <w:pPr>
        <w:spacing w:after="80"/>
      </w:pPr>
      <w:r>
        <w:rPr>
          <w:rFonts w:ascii="Arial" w:hAnsi="Arial" w:eastAsia="PingFang SC"/>
          <w:b w:val="0"/>
          <w:sz w:val="22"/>
        </w:rPr>
      </w:r>
    </w:p>
    <w:p>
      <w:pPr>
        <w:spacing w:after="80"/>
      </w:pPr>
      <w:r>
        <w:rPr>
          <w:rFonts w:ascii="Arial" w:hAnsi="Arial" w:eastAsia="PingFang SC"/>
          <w:b w:val="0"/>
          <w:sz w:val="22"/>
        </w:rPr>
        <w:t>Dear Sir,</w:t>
      </w:r>
    </w:p>
    <w:p>
      <w:pPr>
        <w:spacing w:after="80"/>
      </w:pPr>
      <w:r>
        <w:rPr>
          <w:rFonts w:ascii="Arial" w:hAnsi="Arial" w:eastAsia="PingFang SC"/>
          <w:b w:val="0"/>
          <w:sz w:val="22"/>
        </w:rPr>
        <w:t>Before the heavy lifting of the roof trusses at Station S12, Kuala Lumpur, Malaysia, please submit the method statement for lifting works, the lifting permit, and evidence that the crane operators, riggers and signalmen are registered with CIDB Malaysia as required by local compliance.</w:t>
      </w:r>
    </w:p>
    <w:p>
      <w:pPr>
        <w:spacing w:after="80"/>
      </w:pPr>
      <w:r>
        <w:rPr>
          <w:rFonts w:ascii="Arial" w:hAnsi="Arial" w:eastAsia="PingFang SC"/>
          <w:b w:val="0"/>
          <w:sz w:val="22"/>
        </w:rPr>
        <w:t>Please provide the documents within 5 days. Lifting shall not start until the method statement and the permit are accepted.</w:t>
      </w:r>
    </w:p>
    <w:p>
      <w:pPr>
        <w:spacing w:after="80"/>
      </w:pPr>
      <w:r>
        <w:rPr>
          <w:rFonts w:ascii="Arial" w:hAnsi="Arial" w:eastAsia="PingFang SC"/>
          <w:b w:val="0"/>
          <w:sz w:val="22"/>
        </w:rPr>
      </w:r>
    </w:p>
    <w:p>
      <w:pPr>
        <w:spacing w:after="80"/>
      </w:pPr>
      <w:r>
        <w:rPr>
          <w:rFonts w:ascii="Arial" w:hAnsi="Arial" w:eastAsia="PingFang SC"/>
          <w:b w:val="0"/>
          <w:sz w:val="22"/>
        </w:rPr>
        <w:t>Yours faithfully,</w:t>
      </w:r>
    </w:p>
    <w:p>
      <w:pPr>
        <w:spacing w:after="80"/>
      </w:pPr>
      <w:r>
        <w:rPr>
          <w:rFonts w:ascii="Arial" w:hAnsi="Arial" w:eastAsia="PingFang SC"/>
          <w:b w:val="0"/>
          <w:sz w:val="22"/>
        </w:rPr>
        <w:t>Ir. Aminah Rahman (fictional)</w:t>
      </w:r>
    </w:p>
    <w:p>
      <w:pPr>
        <w:spacing w:after="80"/>
      </w:pPr>
      <w:r>
        <w:rPr>
          <w:rFonts w:ascii="Arial" w:hAnsi="Arial" w:eastAsia="PingFang SC"/>
          <w:b w:val="0"/>
          <w:sz w:val="22"/>
        </w:rPr>
        <w:t>Employer's Representative, Demo Rail Corridor Sdn Bhd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SC" w:hAnsi="PingFang SC" w:eastAsia="PingFang SC"/>
        <w:b w:val="0"/>
        <w:color w:val="808080"/>
        <w:sz w:val="16"/>
      </w:rPr>
      <w:t>合成示例资料：单位与人员均为虚构，仅用于 GlobalInfra AI 演示</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PingFang SC" w:hAnsi="PingFang SC" w:eastAsia="PingFang SC"/>
        <w:b w:val="0"/>
        <w:color w:val="C03030"/>
        <w:sz w:val="16"/>
      </w:rPr>
      <w:t>SYNTHETIC SAMPLE – all parties are fictional, for GlobalInfra AI demonstration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