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FB89" w14:textId="2B19D731" w:rsidR="00831F51" w:rsidRDefault="00FB6C9D">
      <w:r>
        <w:rPr>
          <w:noProof/>
        </w:rPr>
        <w:drawing>
          <wp:inline distT="0" distB="0" distL="0" distR="0" wp14:anchorId="17AD4E0F" wp14:editId="00F3FC11">
            <wp:extent cx="5760720" cy="1608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36D" w14:textId="32671286" w:rsidR="00FB6C9D" w:rsidRDefault="00FB6C9D">
      <w:r>
        <w:rPr>
          <w:noProof/>
        </w:rPr>
        <w:drawing>
          <wp:inline distT="0" distB="0" distL="0" distR="0" wp14:anchorId="3BDD03A0" wp14:editId="5134C65A">
            <wp:extent cx="5760720" cy="3780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5328" w14:textId="156715A0" w:rsidR="00EB7691" w:rsidRDefault="00EB76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143"/>
        <w:gridCol w:w="1140"/>
        <w:gridCol w:w="1588"/>
        <w:gridCol w:w="1032"/>
        <w:gridCol w:w="1026"/>
        <w:gridCol w:w="660"/>
        <w:gridCol w:w="1061"/>
      </w:tblGrid>
      <w:tr w:rsidR="00EB7691" w14:paraId="0FBEF5AB" w14:textId="77777777" w:rsidTr="007648B5">
        <w:tc>
          <w:tcPr>
            <w:tcW w:w="1413" w:type="dxa"/>
          </w:tcPr>
          <w:p w14:paraId="5367CB8F" w14:textId="6BF2EF51" w:rsidR="00EB7691" w:rsidRDefault="00EB7691">
            <w:r>
              <w:t>Artikel</w:t>
            </w:r>
          </w:p>
        </w:tc>
        <w:tc>
          <w:tcPr>
            <w:tcW w:w="1134" w:type="dxa"/>
          </w:tcPr>
          <w:p w14:paraId="4FF8FD59" w14:textId="3B26E150" w:rsidR="00EB7691" w:rsidRDefault="00EB7691">
            <w:r>
              <w:t>Jahres-verbrauch</w:t>
            </w:r>
          </w:p>
        </w:tc>
        <w:tc>
          <w:tcPr>
            <w:tcW w:w="1134" w:type="dxa"/>
          </w:tcPr>
          <w:p w14:paraId="1E1C155A" w14:textId="5D9E9F70" w:rsidR="00EB7691" w:rsidRDefault="00EB7691">
            <w:r>
              <w:t>Einstands-preis</w:t>
            </w:r>
          </w:p>
        </w:tc>
        <w:tc>
          <w:tcPr>
            <w:tcW w:w="1595" w:type="dxa"/>
          </w:tcPr>
          <w:p w14:paraId="366BE541" w14:textId="295782AD" w:rsidR="00EB7691" w:rsidRDefault="00EB7691">
            <w:r>
              <w:t>Verbrauchs-wert</w:t>
            </w:r>
          </w:p>
        </w:tc>
        <w:tc>
          <w:tcPr>
            <w:tcW w:w="1039" w:type="dxa"/>
          </w:tcPr>
          <w:p w14:paraId="6446B3FF" w14:textId="09451DA5" w:rsidR="00EB7691" w:rsidRDefault="00EB7691">
            <w:r>
              <w:t>Wert-anteil</w:t>
            </w:r>
          </w:p>
        </w:tc>
        <w:tc>
          <w:tcPr>
            <w:tcW w:w="1026" w:type="dxa"/>
          </w:tcPr>
          <w:p w14:paraId="07741F1F" w14:textId="1D3CEB69" w:rsidR="00EB7691" w:rsidRDefault="00EB7691">
            <w:r>
              <w:t>Mengen-anteil</w:t>
            </w:r>
          </w:p>
        </w:tc>
        <w:tc>
          <w:tcPr>
            <w:tcW w:w="660" w:type="dxa"/>
          </w:tcPr>
          <w:p w14:paraId="0CDAA7CE" w14:textId="1DCC2151" w:rsidR="00EB7691" w:rsidRDefault="00EB7691">
            <w:r>
              <w:t>Rang</w:t>
            </w:r>
          </w:p>
        </w:tc>
        <w:tc>
          <w:tcPr>
            <w:tcW w:w="1061" w:type="dxa"/>
          </w:tcPr>
          <w:p w14:paraId="501DC487" w14:textId="77777777" w:rsidR="00EB7691" w:rsidRDefault="00EB7691">
            <w:r>
              <w:t>Güter-</w:t>
            </w:r>
          </w:p>
          <w:p w14:paraId="3B643E83" w14:textId="5AD6A7A5" w:rsidR="00EB7691" w:rsidRDefault="00EB7691">
            <w:proofErr w:type="spellStart"/>
            <w:r>
              <w:t>kategorie</w:t>
            </w:r>
            <w:proofErr w:type="spellEnd"/>
          </w:p>
        </w:tc>
      </w:tr>
      <w:tr w:rsidR="00EB7691" w14:paraId="6CF540F3" w14:textId="77777777" w:rsidTr="007648B5">
        <w:tc>
          <w:tcPr>
            <w:tcW w:w="1413" w:type="dxa"/>
          </w:tcPr>
          <w:p w14:paraId="2BE35EF0" w14:textId="7F901359" w:rsidR="00EB7691" w:rsidRDefault="00EB7691">
            <w:r>
              <w:t>Belegungs</w:t>
            </w:r>
            <w:r w:rsidR="007648B5">
              <w:t>-</w:t>
            </w:r>
            <w:r>
              <w:t>sensor</w:t>
            </w:r>
          </w:p>
        </w:tc>
        <w:tc>
          <w:tcPr>
            <w:tcW w:w="1134" w:type="dxa"/>
          </w:tcPr>
          <w:p w14:paraId="4CBDF168" w14:textId="419F32A0" w:rsidR="00EB7691" w:rsidRDefault="00EB7691" w:rsidP="00EB7691">
            <w:pPr>
              <w:jc w:val="center"/>
            </w:pPr>
            <w:r>
              <w:t>280.000</w:t>
            </w:r>
          </w:p>
        </w:tc>
        <w:tc>
          <w:tcPr>
            <w:tcW w:w="1134" w:type="dxa"/>
          </w:tcPr>
          <w:p w14:paraId="2DE302EA" w14:textId="5E87C0E3" w:rsidR="00EB7691" w:rsidRDefault="00EB7691" w:rsidP="00EB7691">
            <w:pPr>
              <w:jc w:val="right"/>
            </w:pPr>
            <w:r>
              <w:t xml:space="preserve">0,63 </w:t>
            </w:r>
            <w:r w:rsidR="007648B5">
              <w:t>€</w:t>
            </w:r>
          </w:p>
        </w:tc>
        <w:tc>
          <w:tcPr>
            <w:tcW w:w="1595" w:type="dxa"/>
          </w:tcPr>
          <w:p w14:paraId="78F3A691" w14:textId="280E30A7" w:rsidR="00EB7691" w:rsidRDefault="007648B5" w:rsidP="007648B5">
            <w:pPr>
              <w:jc w:val="right"/>
            </w:pPr>
            <w:r>
              <w:t>176.400 €</w:t>
            </w:r>
          </w:p>
        </w:tc>
        <w:tc>
          <w:tcPr>
            <w:tcW w:w="1039" w:type="dxa"/>
          </w:tcPr>
          <w:p w14:paraId="364A0788" w14:textId="688FD4BB" w:rsidR="00EB7691" w:rsidRDefault="007648B5" w:rsidP="007648B5">
            <w:pPr>
              <w:jc w:val="right"/>
            </w:pPr>
            <w:r>
              <w:t>0,81 %</w:t>
            </w:r>
          </w:p>
        </w:tc>
        <w:tc>
          <w:tcPr>
            <w:tcW w:w="1026" w:type="dxa"/>
          </w:tcPr>
          <w:p w14:paraId="510FB3D0" w14:textId="0ACC8709" w:rsidR="00EB7691" w:rsidRDefault="007648B5" w:rsidP="007648B5">
            <w:pPr>
              <w:jc w:val="right"/>
            </w:pPr>
            <w:r>
              <w:t>9,95 %</w:t>
            </w:r>
          </w:p>
        </w:tc>
        <w:tc>
          <w:tcPr>
            <w:tcW w:w="660" w:type="dxa"/>
          </w:tcPr>
          <w:p w14:paraId="6272105F" w14:textId="2DBED083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7</w:t>
            </w:r>
          </w:p>
        </w:tc>
        <w:tc>
          <w:tcPr>
            <w:tcW w:w="1061" w:type="dxa"/>
          </w:tcPr>
          <w:p w14:paraId="4CEAF63C" w14:textId="7346B139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C</w:t>
            </w:r>
          </w:p>
        </w:tc>
      </w:tr>
      <w:tr w:rsidR="00EB7691" w14:paraId="3EA8960D" w14:textId="77777777" w:rsidTr="007648B5">
        <w:tc>
          <w:tcPr>
            <w:tcW w:w="1413" w:type="dxa"/>
          </w:tcPr>
          <w:p w14:paraId="10BBF596" w14:textId="77777777" w:rsidR="007648B5" w:rsidRDefault="00EB7691">
            <w:r>
              <w:t xml:space="preserve">Bluetooth </w:t>
            </w:r>
          </w:p>
          <w:p w14:paraId="17C98C5C" w14:textId="55434507" w:rsidR="00EB7691" w:rsidRDefault="00EB7691">
            <w:r>
              <w:t>USB-Adapter</w:t>
            </w:r>
          </w:p>
        </w:tc>
        <w:tc>
          <w:tcPr>
            <w:tcW w:w="1134" w:type="dxa"/>
          </w:tcPr>
          <w:p w14:paraId="2A1A766C" w14:textId="30BC12AF" w:rsidR="00EB7691" w:rsidRDefault="00EB7691" w:rsidP="00EB7691">
            <w:pPr>
              <w:jc w:val="center"/>
            </w:pPr>
            <w:r>
              <w:t>220.000</w:t>
            </w:r>
          </w:p>
        </w:tc>
        <w:tc>
          <w:tcPr>
            <w:tcW w:w="1134" w:type="dxa"/>
          </w:tcPr>
          <w:p w14:paraId="543DCE45" w14:textId="4A61EC5B" w:rsidR="00EB7691" w:rsidRPr="0025295A" w:rsidRDefault="0025295A" w:rsidP="00EB7691">
            <w:pPr>
              <w:jc w:val="right"/>
              <w:rPr>
                <w:b/>
                <w:bCs/>
                <w:sz w:val="28"/>
                <w:szCs w:val="28"/>
              </w:rPr>
            </w:pPr>
            <w:r w:rsidRPr="0025295A">
              <w:rPr>
                <w:b/>
                <w:bCs/>
                <w:sz w:val="28"/>
                <w:szCs w:val="28"/>
              </w:rPr>
              <w:t>5,12 €</w:t>
            </w:r>
            <w:r w:rsidR="00EB7691" w:rsidRPr="0025295A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95" w:type="dxa"/>
          </w:tcPr>
          <w:p w14:paraId="621F2061" w14:textId="7D9A0EB0" w:rsidR="00EB7691" w:rsidRDefault="007648B5" w:rsidP="007648B5">
            <w:pPr>
              <w:jc w:val="right"/>
            </w:pPr>
            <w:r>
              <w:t>1.126.400 €</w:t>
            </w:r>
          </w:p>
        </w:tc>
        <w:tc>
          <w:tcPr>
            <w:tcW w:w="1039" w:type="dxa"/>
          </w:tcPr>
          <w:p w14:paraId="5F2A17FB" w14:textId="22C8581E" w:rsidR="00EB7691" w:rsidRDefault="007648B5" w:rsidP="007648B5">
            <w:pPr>
              <w:jc w:val="right"/>
            </w:pPr>
            <w:r>
              <w:t>5,15 %</w:t>
            </w:r>
          </w:p>
        </w:tc>
        <w:tc>
          <w:tcPr>
            <w:tcW w:w="1026" w:type="dxa"/>
          </w:tcPr>
          <w:p w14:paraId="6CE6E3DA" w14:textId="03C328F9" w:rsidR="00EB7691" w:rsidRDefault="007648B5" w:rsidP="007648B5">
            <w:pPr>
              <w:jc w:val="right"/>
            </w:pPr>
            <w:r>
              <w:t>7,82 %</w:t>
            </w:r>
          </w:p>
        </w:tc>
        <w:tc>
          <w:tcPr>
            <w:tcW w:w="660" w:type="dxa"/>
          </w:tcPr>
          <w:p w14:paraId="70C02312" w14:textId="0C520EBB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4</w:t>
            </w:r>
          </w:p>
        </w:tc>
        <w:tc>
          <w:tcPr>
            <w:tcW w:w="1061" w:type="dxa"/>
          </w:tcPr>
          <w:p w14:paraId="160E5391" w14:textId="7A09BE35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B</w:t>
            </w:r>
          </w:p>
        </w:tc>
      </w:tr>
      <w:tr w:rsidR="00EB7691" w14:paraId="0238E66E" w14:textId="77777777" w:rsidTr="007648B5">
        <w:tc>
          <w:tcPr>
            <w:tcW w:w="1413" w:type="dxa"/>
          </w:tcPr>
          <w:p w14:paraId="13562C6D" w14:textId="77777777" w:rsidR="00EB7691" w:rsidRDefault="00EB7691">
            <w:r>
              <w:t>Bluetooth-</w:t>
            </w:r>
          </w:p>
          <w:p w14:paraId="64914949" w14:textId="6ABBDA72" w:rsidR="00EB7691" w:rsidRDefault="00EB7691">
            <w:r>
              <w:t>Empfänger</w:t>
            </w:r>
          </w:p>
        </w:tc>
        <w:tc>
          <w:tcPr>
            <w:tcW w:w="1134" w:type="dxa"/>
          </w:tcPr>
          <w:p w14:paraId="34B56A2F" w14:textId="39BEA058" w:rsidR="00EB7691" w:rsidRDefault="00EB7691" w:rsidP="00EB7691">
            <w:pPr>
              <w:jc w:val="center"/>
            </w:pPr>
            <w:r>
              <w:t>250.000</w:t>
            </w:r>
          </w:p>
        </w:tc>
        <w:tc>
          <w:tcPr>
            <w:tcW w:w="1134" w:type="dxa"/>
          </w:tcPr>
          <w:p w14:paraId="2EB75FCC" w14:textId="2FB6EF8B" w:rsidR="00EB7691" w:rsidRDefault="00EB7691" w:rsidP="00EB7691">
            <w:pPr>
              <w:jc w:val="right"/>
            </w:pPr>
            <w:r>
              <w:t xml:space="preserve">2,76 </w:t>
            </w:r>
            <w:r w:rsidR="007648B5">
              <w:t>€</w:t>
            </w:r>
          </w:p>
        </w:tc>
        <w:tc>
          <w:tcPr>
            <w:tcW w:w="1595" w:type="dxa"/>
          </w:tcPr>
          <w:p w14:paraId="4BE2DCF7" w14:textId="02B23FF5" w:rsidR="00EB7691" w:rsidRDefault="007648B5" w:rsidP="007648B5">
            <w:pPr>
              <w:jc w:val="right"/>
            </w:pPr>
            <w:r>
              <w:t>690.000 €</w:t>
            </w:r>
          </w:p>
        </w:tc>
        <w:tc>
          <w:tcPr>
            <w:tcW w:w="1039" w:type="dxa"/>
          </w:tcPr>
          <w:p w14:paraId="5943D0FC" w14:textId="46087E2A" w:rsidR="00EB7691" w:rsidRDefault="007648B5" w:rsidP="007648B5">
            <w:pPr>
              <w:jc w:val="right"/>
            </w:pPr>
            <w:r>
              <w:t>3,16 %</w:t>
            </w:r>
          </w:p>
        </w:tc>
        <w:tc>
          <w:tcPr>
            <w:tcW w:w="1026" w:type="dxa"/>
          </w:tcPr>
          <w:p w14:paraId="19B54AE9" w14:textId="21E02D9C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5B078DAE" w14:textId="430BC6F1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6</w:t>
            </w:r>
          </w:p>
        </w:tc>
        <w:tc>
          <w:tcPr>
            <w:tcW w:w="1061" w:type="dxa"/>
          </w:tcPr>
          <w:p w14:paraId="4BD33F86" w14:textId="62D2E3AC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B</w:t>
            </w:r>
          </w:p>
        </w:tc>
      </w:tr>
      <w:tr w:rsidR="00EB7691" w14:paraId="5E722C6F" w14:textId="77777777" w:rsidTr="007648B5">
        <w:tc>
          <w:tcPr>
            <w:tcW w:w="1413" w:type="dxa"/>
          </w:tcPr>
          <w:p w14:paraId="5BECA8E8" w14:textId="18B0E9D3" w:rsidR="00EB7691" w:rsidRDefault="00EB7691">
            <w:r>
              <w:t>LCD-Touch-Display klein</w:t>
            </w:r>
          </w:p>
        </w:tc>
        <w:tc>
          <w:tcPr>
            <w:tcW w:w="1134" w:type="dxa"/>
          </w:tcPr>
          <w:p w14:paraId="2118A6CD" w14:textId="5F5A7F18" w:rsidR="00EB7691" w:rsidRDefault="00EB7691" w:rsidP="00EB7691">
            <w:pPr>
              <w:jc w:val="center"/>
            </w:pPr>
            <w:r>
              <w:t>120.000</w:t>
            </w:r>
          </w:p>
        </w:tc>
        <w:tc>
          <w:tcPr>
            <w:tcW w:w="1134" w:type="dxa"/>
          </w:tcPr>
          <w:p w14:paraId="49C3BAC6" w14:textId="73BBFC03" w:rsidR="00EB7691" w:rsidRDefault="00EB7691" w:rsidP="00EB7691">
            <w:pPr>
              <w:jc w:val="right"/>
            </w:pPr>
            <w:r>
              <w:t xml:space="preserve">39,45 </w:t>
            </w:r>
            <w:r w:rsidR="007648B5">
              <w:t>€</w:t>
            </w:r>
          </w:p>
        </w:tc>
        <w:tc>
          <w:tcPr>
            <w:tcW w:w="1595" w:type="dxa"/>
          </w:tcPr>
          <w:p w14:paraId="74E10F86" w14:textId="6BE95491" w:rsidR="00EB7691" w:rsidRDefault="007648B5" w:rsidP="007648B5">
            <w:pPr>
              <w:jc w:val="right"/>
            </w:pPr>
            <w:r>
              <w:t>4.7344.000 €</w:t>
            </w:r>
          </w:p>
        </w:tc>
        <w:tc>
          <w:tcPr>
            <w:tcW w:w="1039" w:type="dxa"/>
          </w:tcPr>
          <w:p w14:paraId="791D8076" w14:textId="4D9C4BDD" w:rsidR="00EB7691" w:rsidRPr="000861B8" w:rsidRDefault="007648B5" w:rsidP="007648B5">
            <w:pPr>
              <w:jc w:val="right"/>
              <w:rPr>
                <w:b/>
                <w:bCs/>
              </w:rPr>
            </w:pPr>
            <w:r w:rsidRPr="000861B8">
              <w:rPr>
                <w:b/>
                <w:bCs/>
              </w:rPr>
              <w:t>21,67 %</w:t>
            </w:r>
          </w:p>
        </w:tc>
        <w:tc>
          <w:tcPr>
            <w:tcW w:w="1026" w:type="dxa"/>
          </w:tcPr>
          <w:p w14:paraId="7BD62793" w14:textId="6A78866D" w:rsidR="00EB7691" w:rsidRDefault="007648B5" w:rsidP="007648B5">
            <w:pPr>
              <w:jc w:val="right"/>
            </w:pPr>
            <w:r>
              <w:t>4,26 %</w:t>
            </w:r>
          </w:p>
        </w:tc>
        <w:tc>
          <w:tcPr>
            <w:tcW w:w="660" w:type="dxa"/>
          </w:tcPr>
          <w:p w14:paraId="61B92437" w14:textId="35DBEF6E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3</w:t>
            </w:r>
          </w:p>
        </w:tc>
        <w:tc>
          <w:tcPr>
            <w:tcW w:w="1061" w:type="dxa"/>
          </w:tcPr>
          <w:p w14:paraId="16AF4EE4" w14:textId="4F753764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A</w:t>
            </w:r>
          </w:p>
        </w:tc>
      </w:tr>
      <w:tr w:rsidR="00EB7691" w14:paraId="40EFA10C" w14:textId="77777777" w:rsidTr="007648B5">
        <w:tc>
          <w:tcPr>
            <w:tcW w:w="1413" w:type="dxa"/>
          </w:tcPr>
          <w:p w14:paraId="5D1F9396" w14:textId="55A26735" w:rsidR="00EB7691" w:rsidRDefault="00EB7691">
            <w:r>
              <w:t>NFC-Karte</w:t>
            </w:r>
          </w:p>
        </w:tc>
        <w:tc>
          <w:tcPr>
            <w:tcW w:w="1134" w:type="dxa"/>
          </w:tcPr>
          <w:p w14:paraId="1F6DC599" w14:textId="041CFE76" w:rsidR="00EB7691" w:rsidRDefault="00EB7691" w:rsidP="00EB7691">
            <w:pPr>
              <w:jc w:val="center"/>
            </w:pPr>
            <w:r>
              <w:t>550.000</w:t>
            </w:r>
          </w:p>
        </w:tc>
        <w:tc>
          <w:tcPr>
            <w:tcW w:w="1134" w:type="dxa"/>
          </w:tcPr>
          <w:p w14:paraId="51424BD5" w14:textId="5D6B29A9" w:rsidR="00EB7691" w:rsidRDefault="00EB7691" w:rsidP="00EB7691">
            <w:pPr>
              <w:jc w:val="right"/>
            </w:pPr>
            <w:r>
              <w:t xml:space="preserve">0,09 </w:t>
            </w:r>
            <w:r w:rsidR="007648B5">
              <w:t>€</w:t>
            </w:r>
          </w:p>
        </w:tc>
        <w:tc>
          <w:tcPr>
            <w:tcW w:w="1595" w:type="dxa"/>
          </w:tcPr>
          <w:p w14:paraId="77640EA1" w14:textId="41EE8C96" w:rsidR="00EB7691" w:rsidRDefault="007648B5" w:rsidP="007648B5">
            <w:pPr>
              <w:jc w:val="right"/>
            </w:pPr>
            <w:r>
              <w:t>49.500 €</w:t>
            </w:r>
          </w:p>
        </w:tc>
        <w:tc>
          <w:tcPr>
            <w:tcW w:w="1039" w:type="dxa"/>
          </w:tcPr>
          <w:p w14:paraId="7EFA08F2" w14:textId="15E7CA13" w:rsidR="00EB7691" w:rsidRPr="0025295A" w:rsidRDefault="0025295A" w:rsidP="007648B5">
            <w:pPr>
              <w:jc w:val="right"/>
              <w:rPr>
                <w:b/>
                <w:bCs/>
                <w:sz w:val="28"/>
                <w:szCs w:val="28"/>
              </w:rPr>
            </w:pPr>
            <w:r w:rsidRPr="0025295A">
              <w:rPr>
                <w:b/>
                <w:bCs/>
                <w:sz w:val="28"/>
                <w:szCs w:val="28"/>
              </w:rPr>
              <w:t>0,23 %</w:t>
            </w:r>
          </w:p>
          <w:p w14:paraId="5492380A" w14:textId="7A991797" w:rsidR="0025295A" w:rsidRPr="0025295A" w:rsidRDefault="0025295A" w:rsidP="007648B5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6" w:type="dxa"/>
          </w:tcPr>
          <w:p w14:paraId="087CB3B9" w14:textId="101292C7" w:rsidR="00EB7691" w:rsidRPr="0025295A" w:rsidRDefault="0025295A" w:rsidP="007648B5">
            <w:pPr>
              <w:jc w:val="right"/>
              <w:rPr>
                <w:b/>
                <w:bCs/>
                <w:sz w:val="28"/>
                <w:szCs w:val="28"/>
              </w:rPr>
            </w:pPr>
            <w:r w:rsidRPr="0025295A">
              <w:rPr>
                <w:b/>
                <w:bCs/>
                <w:sz w:val="28"/>
                <w:szCs w:val="28"/>
              </w:rPr>
              <w:t>19,54 %</w:t>
            </w:r>
          </w:p>
        </w:tc>
        <w:tc>
          <w:tcPr>
            <w:tcW w:w="660" w:type="dxa"/>
          </w:tcPr>
          <w:p w14:paraId="33077CC0" w14:textId="517D2DAB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9</w:t>
            </w:r>
          </w:p>
        </w:tc>
        <w:tc>
          <w:tcPr>
            <w:tcW w:w="1061" w:type="dxa"/>
          </w:tcPr>
          <w:p w14:paraId="4149A299" w14:textId="5EDAE579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C</w:t>
            </w:r>
          </w:p>
        </w:tc>
      </w:tr>
      <w:tr w:rsidR="00EB7691" w14:paraId="079D983D" w14:textId="77777777" w:rsidTr="007648B5">
        <w:tc>
          <w:tcPr>
            <w:tcW w:w="1413" w:type="dxa"/>
          </w:tcPr>
          <w:p w14:paraId="44021E8E" w14:textId="2BAD40FE" w:rsidR="00EB7691" w:rsidRDefault="00EB7691">
            <w:r>
              <w:t>NFC-Reader</w:t>
            </w:r>
          </w:p>
        </w:tc>
        <w:tc>
          <w:tcPr>
            <w:tcW w:w="1134" w:type="dxa"/>
          </w:tcPr>
          <w:p w14:paraId="205AF538" w14:textId="09CC3E13" w:rsidR="00EB7691" w:rsidRDefault="00EB7691" w:rsidP="00EB7691">
            <w:pPr>
              <w:jc w:val="center"/>
            </w:pPr>
            <w:r>
              <w:t>200.000</w:t>
            </w:r>
          </w:p>
        </w:tc>
        <w:tc>
          <w:tcPr>
            <w:tcW w:w="1134" w:type="dxa"/>
          </w:tcPr>
          <w:p w14:paraId="5C7E31B2" w14:textId="41D06609" w:rsidR="00EB7691" w:rsidRDefault="00EB7691" w:rsidP="00EB7691">
            <w:pPr>
              <w:jc w:val="right"/>
            </w:pPr>
            <w:r>
              <w:t xml:space="preserve">42,57 </w:t>
            </w:r>
            <w:r w:rsidR="007648B5">
              <w:t>€</w:t>
            </w:r>
          </w:p>
        </w:tc>
        <w:tc>
          <w:tcPr>
            <w:tcW w:w="1595" w:type="dxa"/>
          </w:tcPr>
          <w:p w14:paraId="70455706" w14:textId="6D4D2088" w:rsidR="00EB7691" w:rsidRDefault="007648B5" w:rsidP="007648B5">
            <w:pPr>
              <w:jc w:val="right"/>
            </w:pPr>
            <w:r>
              <w:t>8.514.000 €</w:t>
            </w:r>
          </w:p>
        </w:tc>
        <w:tc>
          <w:tcPr>
            <w:tcW w:w="1039" w:type="dxa"/>
          </w:tcPr>
          <w:p w14:paraId="2F286775" w14:textId="3595B82A" w:rsidR="00EB7691" w:rsidRPr="000861B8" w:rsidRDefault="007648B5" w:rsidP="007648B5">
            <w:pPr>
              <w:jc w:val="right"/>
              <w:rPr>
                <w:b/>
                <w:bCs/>
              </w:rPr>
            </w:pPr>
            <w:r w:rsidRPr="000861B8">
              <w:rPr>
                <w:b/>
                <w:bCs/>
              </w:rPr>
              <w:t>38,98 %</w:t>
            </w:r>
          </w:p>
        </w:tc>
        <w:tc>
          <w:tcPr>
            <w:tcW w:w="1026" w:type="dxa"/>
          </w:tcPr>
          <w:p w14:paraId="3C15CB18" w14:textId="53EABB7A" w:rsidR="00EB7691" w:rsidRDefault="007648B5" w:rsidP="007648B5">
            <w:pPr>
              <w:jc w:val="right"/>
            </w:pPr>
            <w:r>
              <w:t>7,10 %</w:t>
            </w:r>
          </w:p>
        </w:tc>
        <w:tc>
          <w:tcPr>
            <w:tcW w:w="660" w:type="dxa"/>
          </w:tcPr>
          <w:p w14:paraId="2B1D3E86" w14:textId="4A4DE9BD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1</w:t>
            </w:r>
          </w:p>
        </w:tc>
        <w:tc>
          <w:tcPr>
            <w:tcW w:w="1061" w:type="dxa"/>
          </w:tcPr>
          <w:p w14:paraId="7116D135" w14:textId="77777777" w:rsidR="00EB7691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A</w:t>
            </w:r>
          </w:p>
          <w:p w14:paraId="1BF45640" w14:textId="61E6DF71" w:rsidR="000861B8" w:rsidRPr="000861B8" w:rsidRDefault="000861B8" w:rsidP="000861B8">
            <w:pPr>
              <w:jc w:val="center"/>
              <w:rPr>
                <w:b/>
                <w:bCs/>
              </w:rPr>
            </w:pPr>
          </w:p>
        </w:tc>
      </w:tr>
      <w:tr w:rsidR="00EB7691" w14:paraId="126FC14C" w14:textId="77777777" w:rsidTr="007648B5">
        <w:tc>
          <w:tcPr>
            <w:tcW w:w="1413" w:type="dxa"/>
          </w:tcPr>
          <w:p w14:paraId="728F09E5" w14:textId="77777777" w:rsidR="00EB7691" w:rsidRDefault="00EB7691">
            <w:r>
              <w:t>RFID-</w:t>
            </w:r>
          </w:p>
          <w:p w14:paraId="43E61E79" w14:textId="234B9B94" w:rsidR="00EB7691" w:rsidRDefault="00EB7691">
            <w:r>
              <w:t>Reader</w:t>
            </w:r>
          </w:p>
        </w:tc>
        <w:tc>
          <w:tcPr>
            <w:tcW w:w="1134" w:type="dxa"/>
          </w:tcPr>
          <w:p w14:paraId="6E2BD847" w14:textId="07CDA4BB" w:rsidR="00EB7691" w:rsidRPr="0025295A" w:rsidRDefault="0025295A" w:rsidP="00EB7691">
            <w:pPr>
              <w:jc w:val="center"/>
              <w:rPr>
                <w:b/>
                <w:bCs/>
                <w:sz w:val="28"/>
                <w:szCs w:val="28"/>
              </w:rPr>
            </w:pPr>
            <w:r w:rsidRPr="0025295A">
              <w:rPr>
                <w:b/>
                <w:bCs/>
                <w:sz w:val="28"/>
                <w:szCs w:val="28"/>
              </w:rPr>
              <w:t>250.000</w:t>
            </w:r>
          </w:p>
        </w:tc>
        <w:tc>
          <w:tcPr>
            <w:tcW w:w="1134" w:type="dxa"/>
          </w:tcPr>
          <w:p w14:paraId="23151135" w14:textId="693B6C76" w:rsidR="00EB7691" w:rsidRDefault="00EB7691" w:rsidP="00EB7691">
            <w:pPr>
              <w:jc w:val="right"/>
            </w:pPr>
            <w:r>
              <w:t xml:space="preserve">3,55 </w:t>
            </w:r>
            <w:r w:rsidR="007648B5">
              <w:t>€</w:t>
            </w:r>
          </w:p>
        </w:tc>
        <w:tc>
          <w:tcPr>
            <w:tcW w:w="1595" w:type="dxa"/>
          </w:tcPr>
          <w:p w14:paraId="7A41EA01" w14:textId="5AECBE0D" w:rsidR="00EB7691" w:rsidRDefault="007648B5" w:rsidP="007648B5">
            <w:pPr>
              <w:jc w:val="right"/>
            </w:pPr>
            <w:r>
              <w:t>887.500 €</w:t>
            </w:r>
          </w:p>
        </w:tc>
        <w:tc>
          <w:tcPr>
            <w:tcW w:w="1039" w:type="dxa"/>
          </w:tcPr>
          <w:p w14:paraId="4DBB1AB4" w14:textId="0AEBCA18" w:rsidR="00EB7691" w:rsidRDefault="007648B5" w:rsidP="007648B5">
            <w:pPr>
              <w:jc w:val="right"/>
            </w:pPr>
            <w:r>
              <w:t>4,06 %</w:t>
            </w:r>
          </w:p>
        </w:tc>
        <w:tc>
          <w:tcPr>
            <w:tcW w:w="1026" w:type="dxa"/>
          </w:tcPr>
          <w:p w14:paraId="1DFC4C6D" w14:textId="4002ECD2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730CADB0" w14:textId="2A0CD1BA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5</w:t>
            </w:r>
          </w:p>
        </w:tc>
        <w:tc>
          <w:tcPr>
            <w:tcW w:w="1061" w:type="dxa"/>
          </w:tcPr>
          <w:p w14:paraId="48702CB4" w14:textId="7EAE9F00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B</w:t>
            </w:r>
          </w:p>
        </w:tc>
      </w:tr>
      <w:tr w:rsidR="00EB7691" w14:paraId="70F8B383" w14:textId="77777777" w:rsidTr="007648B5">
        <w:tc>
          <w:tcPr>
            <w:tcW w:w="1413" w:type="dxa"/>
          </w:tcPr>
          <w:p w14:paraId="64573428" w14:textId="467A95B5" w:rsidR="00EB7691" w:rsidRDefault="00EB7691">
            <w:r>
              <w:t>RFID-Transponder</w:t>
            </w:r>
          </w:p>
        </w:tc>
        <w:tc>
          <w:tcPr>
            <w:tcW w:w="1134" w:type="dxa"/>
          </w:tcPr>
          <w:p w14:paraId="0078E18A" w14:textId="34650194" w:rsidR="00EB7691" w:rsidRDefault="00EB7691" w:rsidP="00EB7691">
            <w:pPr>
              <w:jc w:val="center"/>
            </w:pPr>
            <w:r>
              <w:t>680.000</w:t>
            </w:r>
          </w:p>
        </w:tc>
        <w:tc>
          <w:tcPr>
            <w:tcW w:w="1134" w:type="dxa"/>
          </w:tcPr>
          <w:p w14:paraId="38711A0A" w14:textId="4C59E2F4" w:rsidR="00EB7691" w:rsidRDefault="00EB7691" w:rsidP="00EB7691">
            <w:pPr>
              <w:jc w:val="right"/>
            </w:pPr>
            <w:r>
              <w:t xml:space="preserve">0,12 </w:t>
            </w:r>
            <w:r w:rsidR="007648B5">
              <w:t>€</w:t>
            </w:r>
          </w:p>
        </w:tc>
        <w:tc>
          <w:tcPr>
            <w:tcW w:w="1595" w:type="dxa"/>
          </w:tcPr>
          <w:p w14:paraId="6600C03B" w14:textId="26616981" w:rsidR="00EB7691" w:rsidRDefault="007648B5" w:rsidP="007648B5">
            <w:pPr>
              <w:jc w:val="right"/>
            </w:pPr>
            <w:r>
              <w:t>81.600 €</w:t>
            </w:r>
          </w:p>
        </w:tc>
        <w:tc>
          <w:tcPr>
            <w:tcW w:w="1039" w:type="dxa"/>
          </w:tcPr>
          <w:p w14:paraId="45DB917E" w14:textId="390025F6" w:rsidR="00EB7691" w:rsidRPr="000861B8" w:rsidRDefault="007648B5" w:rsidP="007648B5">
            <w:pPr>
              <w:jc w:val="right"/>
              <w:rPr>
                <w:b/>
                <w:bCs/>
              </w:rPr>
            </w:pPr>
            <w:r w:rsidRPr="000861B8">
              <w:rPr>
                <w:b/>
                <w:bCs/>
              </w:rPr>
              <w:t>0,37 %</w:t>
            </w:r>
          </w:p>
        </w:tc>
        <w:tc>
          <w:tcPr>
            <w:tcW w:w="1026" w:type="dxa"/>
          </w:tcPr>
          <w:p w14:paraId="1369647F" w14:textId="2A4F7BC9" w:rsidR="00EB7691" w:rsidRDefault="007648B5" w:rsidP="007648B5">
            <w:pPr>
              <w:jc w:val="right"/>
            </w:pPr>
            <w:r>
              <w:t>24,16 %</w:t>
            </w:r>
          </w:p>
        </w:tc>
        <w:tc>
          <w:tcPr>
            <w:tcW w:w="660" w:type="dxa"/>
          </w:tcPr>
          <w:p w14:paraId="4D4107D2" w14:textId="48D68CC9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8</w:t>
            </w:r>
          </w:p>
        </w:tc>
        <w:tc>
          <w:tcPr>
            <w:tcW w:w="1061" w:type="dxa"/>
          </w:tcPr>
          <w:p w14:paraId="52D5D928" w14:textId="19D3F94D" w:rsidR="00EB7691" w:rsidRPr="000861B8" w:rsidRDefault="000861B8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C</w:t>
            </w:r>
          </w:p>
        </w:tc>
      </w:tr>
      <w:tr w:rsidR="00EB7691" w14:paraId="1C3DA2CA" w14:textId="77777777" w:rsidTr="007648B5">
        <w:tc>
          <w:tcPr>
            <w:tcW w:w="1413" w:type="dxa"/>
          </w:tcPr>
          <w:p w14:paraId="100B9C95" w14:textId="30B67393" w:rsidR="00EB7691" w:rsidRDefault="00EB7691">
            <w:r>
              <w:t>TFT-Touch-Display</w:t>
            </w:r>
            <w:r w:rsidR="00EB2931">
              <w:t xml:space="preserve"> groß</w:t>
            </w:r>
          </w:p>
        </w:tc>
        <w:tc>
          <w:tcPr>
            <w:tcW w:w="1134" w:type="dxa"/>
          </w:tcPr>
          <w:p w14:paraId="2882BA80" w14:textId="31655BFF" w:rsidR="00EB7691" w:rsidRDefault="00EB7691" w:rsidP="00EB7691">
            <w:pPr>
              <w:jc w:val="center"/>
            </w:pPr>
            <w:r>
              <w:t>85.000</w:t>
            </w:r>
          </w:p>
        </w:tc>
        <w:tc>
          <w:tcPr>
            <w:tcW w:w="1134" w:type="dxa"/>
          </w:tcPr>
          <w:p w14:paraId="3A398715" w14:textId="53FA03E2" w:rsidR="00EB7691" w:rsidRDefault="00EB7691" w:rsidP="00EB7691">
            <w:pPr>
              <w:jc w:val="right"/>
            </w:pPr>
            <w:r>
              <w:t xml:space="preserve">65,20 </w:t>
            </w:r>
            <w:r w:rsidR="007648B5">
              <w:t>€</w:t>
            </w:r>
          </w:p>
        </w:tc>
        <w:tc>
          <w:tcPr>
            <w:tcW w:w="1595" w:type="dxa"/>
          </w:tcPr>
          <w:p w14:paraId="4C000E83" w14:textId="7C7E0606" w:rsidR="00EB7691" w:rsidRDefault="007648B5" w:rsidP="007648B5">
            <w:pPr>
              <w:jc w:val="right"/>
            </w:pPr>
            <w:r>
              <w:t>5.542.000 €</w:t>
            </w:r>
          </w:p>
        </w:tc>
        <w:tc>
          <w:tcPr>
            <w:tcW w:w="1039" w:type="dxa"/>
          </w:tcPr>
          <w:p w14:paraId="3939A848" w14:textId="1F9CE726" w:rsidR="00EB7691" w:rsidRPr="000861B8" w:rsidRDefault="007648B5" w:rsidP="007648B5">
            <w:pPr>
              <w:jc w:val="right"/>
              <w:rPr>
                <w:b/>
                <w:bCs/>
              </w:rPr>
            </w:pPr>
            <w:r w:rsidRPr="000861B8">
              <w:rPr>
                <w:b/>
                <w:bCs/>
              </w:rPr>
              <w:t>25,37 %</w:t>
            </w:r>
          </w:p>
        </w:tc>
        <w:tc>
          <w:tcPr>
            <w:tcW w:w="1026" w:type="dxa"/>
          </w:tcPr>
          <w:p w14:paraId="73F9B32F" w14:textId="4C55C8CC" w:rsidR="00EB7691" w:rsidRDefault="007648B5" w:rsidP="007648B5">
            <w:pPr>
              <w:jc w:val="right"/>
            </w:pPr>
            <w:r>
              <w:t>3,02 %</w:t>
            </w:r>
          </w:p>
        </w:tc>
        <w:tc>
          <w:tcPr>
            <w:tcW w:w="660" w:type="dxa"/>
          </w:tcPr>
          <w:p w14:paraId="4D5C1AE5" w14:textId="69E3C80B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2</w:t>
            </w:r>
          </w:p>
        </w:tc>
        <w:tc>
          <w:tcPr>
            <w:tcW w:w="1061" w:type="dxa"/>
          </w:tcPr>
          <w:p w14:paraId="618090BE" w14:textId="740FB30C" w:rsidR="00EB7691" w:rsidRPr="000861B8" w:rsidRDefault="000861B8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A</w:t>
            </w:r>
          </w:p>
        </w:tc>
      </w:tr>
      <w:tr w:rsidR="00EB7691" w14:paraId="4A999650" w14:textId="77777777" w:rsidTr="007648B5">
        <w:tc>
          <w:tcPr>
            <w:tcW w:w="1413" w:type="dxa"/>
          </w:tcPr>
          <w:p w14:paraId="039AEA17" w14:textId="798EEA22" w:rsidR="00EB7691" w:rsidRDefault="00EB7691">
            <w:r>
              <w:t>USB-Adapter</w:t>
            </w:r>
          </w:p>
        </w:tc>
        <w:tc>
          <w:tcPr>
            <w:tcW w:w="1134" w:type="dxa"/>
          </w:tcPr>
          <w:p w14:paraId="69132B80" w14:textId="53FF6BDA" w:rsidR="00EB7691" w:rsidRDefault="00EB7691" w:rsidP="00EB7691">
            <w:pPr>
              <w:jc w:val="center"/>
            </w:pPr>
            <w:r>
              <w:t>180.000</w:t>
            </w:r>
          </w:p>
        </w:tc>
        <w:tc>
          <w:tcPr>
            <w:tcW w:w="1134" w:type="dxa"/>
          </w:tcPr>
          <w:p w14:paraId="1F78C1B7" w14:textId="130E02F5" w:rsidR="00EB7691" w:rsidRDefault="00EB7691" w:rsidP="00EB7691">
            <w:pPr>
              <w:jc w:val="right"/>
            </w:pPr>
            <w:r>
              <w:t xml:space="preserve">0,22 </w:t>
            </w:r>
            <w:r w:rsidR="007648B5">
              <w:t>€</w:t>
            </w:r>
          </w:p>
        </w:tc>
        <w:tc>
          <w:tcPr>
            <w:tcW w:w="1595" w:type="dxa"/>
          </w:tcPr>
          <w:p w14:paraId="76AC58C0" w14:textId="6A75DDDF" w:rsidR="00EB7691" w:rsidRDefault="007648B5" w:rsidP="007648B5">
            <w:pPr>
              <w:jc w:val="right"/>
            </w:pPr>
            <w:r>
              <w:t>39.600 €</w:t>
            </w:r>
          </w:p>
        </w:tc>
        <w:tc>
          <w:tcPr>
            <w:tcW w:w="1039" w:type="dxa"/>
          </w:tcPr>
          <w:p w14:paraId="4CD5C4B2" w14:textId="26C5758E" w:rsidR="00EB7691" w:rsidRDefault="007648B5" w:rsidP="007648B5">
            <w:pPr>
              <w:jc w:val="right"/>
            </w:pPr>
            <w:r>
              <w:t>0,18 %</w:t>
            </w:r>
          </w:p>
        </w:tc>
        <w:tc>
          <w:tcPr>
            <w:tcW w:w="1026" w:type="dxa"/>
          </w:tcPr>
          <w:p w14:paraId="3FE7BFC0" w14:textId="01624463" w:rsidR="00EB7691" w:rsidRDefault="007648B5" w:rsidP="007648B5">
            <w:pPr>
              <w:jc w:val="right"/>
            </w:pPr>
            <w:r>
              <w:t>6,39 %</w:t>
            </w:r>
          </w:p>
        </w:tc>
        <w:tc>
          <w:tcPr>
            <w:tcW w:w="660" w:type="dxa"/>
          </w:tcPr>
          <w:p w14:paraId="38B3EF7C" w14:textId="20F85E4F" w:rsidR="00EB7691" w:rsidRPr="000861B8" w:rsidRDefault="0025295A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10</w:t>
            </w:r>
          </w:p>
        </w:tc>
        <w:tc>
          <w:tcPr>
            <w:tcW w:w="1061" w:type="dxa"/>
          </w:tcPr>
          <w:p w14:paraId="69F72D81" w14:textId="1954B66B" w:rsidR="00EB7691" w:rsidRPr="000861B8" w:rsidRDefault="000861B8" w:rsidP="000861B8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C</w:t>
            </w:r>
          </w:p>
        </w:tc>
      </w:tr>
      <w:tr w:rsidR="00EB7691" w14:paraId="249A7A09" w14:textId="77777777" w:rsidTr="007648B5">
        <w:tc>
          <w:tcPr>
            <w:tcW w:w="1413" w:type="dxa"/>
          </w:tcPr>
          <w:p w14:paraId="01285CD9" w14:textId="07B30A13" w:rsidR="00EB7691" w:rsidRDefault="00EB7691">
            <w:r>
              <w:t>Summe</w:t>
            </w:r>
          </w:p>
        </w:tc>
        <w:tc>
          <w:tcPr>
            <w:tcW w:w="1134" w:type="dxa"/>
          </w:tcPr>
          <w:p w14:paraId="047EA5E3" w14:textId="002474F0" w:rsidR="00EB7691" w:rsidRPr="000861B8" w:rsidRDefault="00EB7691" w:rsidP="00EB7691">
            <w:pPr>
              <w:jc w:val="center"/>
              <w:rPr>
                <w:b/>
                <w:bCs/>
              </w:rPr>
            </w:pPr>
            <w:r w:rsidRPr="000861B8">
              <w:rPr>
                <w:b/>
                <w:bCs/>
              </w:rPr>
              <w:t>2.815.000</w:t>
            </w:r>
          </w:p>
        </w:tc>
        <w:tc>
          <w:tcPr>
            <w:tcW w:w="1134" w:type="dxa"/>
          </w:tcPr>
          <w:p w14:paraId="09AE99A9" w14:textId="77777777" w:rsidR="00EB7691" w:rsidRDefault="00EB7691"/>
        </w:tc>
        <w:tc>
          <w:tcPr>
            <w:tcW w:w="1595" w:type="dxa"/>
          </w:tcPr>
          <w:p w14:paraId="0A499D1B" w14:textId="48FBAC87" w:rsidR="00EB7691" w:rsidRDefault="007648B5" w:rsidP="007648B5">
            <w:pPr>
              <w:jc w:val="right"/>
            </w:pPr>
            <w:r>
              <w:t>21.841.000 €</w:t>
            </w:r>
          </w:p>
        </w:tc>
        <w:tc>
          <w:tcPr>
            <w:tcW w:w="1039" w:type="dxa"/>
          </w:tcPr>
          <w:p w14:paraId="451CCB90" w14:textId="77777777" w:rsidR="00EB7691" w:rsidRDefault="00EB7691"/>
        </w:tc>
        <w:tc>
          <w:tcPr>
            <w:tcW w:w="1026" w:type="dxa"/>
          </w:tcPr>
          <w:p w14:paraId="7CBA2C88" w14:textId="77777777" w:rsidR="00EB7691" w:rsidRDefault="00EB7691"/>
        </w:tc>
        <w:tc>
          <w:tcPr>
            <w:tcW w:w="660" w:type="dxa"/>
          </w:tcPr>
          <w:p w14:paraId="0D4B4BEE" w14:textId="77777777" w:rsidR="00EB7691" w:rsidRDefault="00EB7691"/>
        </w:tc>
        <w:tc>
          <w:tcPr>
            <w:tcW w:w="1061" w:type="dxa"/>
          </w:tcPr>
          <w:p w14:paraId="1CAC99F1" w14:textId="77777777" w:rsidR="00EB7691" w:rsidRDefault="00EB7691"/>
        </w:tc>
      </w:tr>
    </w:tbl>
    <w:p w14:paraId="4D7BDFCE" w14:textId="7A962E00" w:rsidR="00FB6C9D" w:rsidRDefault="00FB6C9D"/>
    <w:p w14:paraId="2AFFCCF8" w14:textId="77777777" w:rsidR="00EB7691" w:rsidRDefault="00EB7691"/>
    <w:p w14:paraId="05CD73B2" w14:textId="254306A1" w:rsidR="00FB6C9D" w:rsidRDefault="00FB6C9D">
      <w:r>
        <w:rPr>
          <w:noProof/>
        </w:rPr>
        <w:drawing>
          <wp:inline distT="0" distB="0" distL="0" distR="0" wp14:anchorId="56A7DE7A" wp14:editId="2A6FFCD3">
            <wp:extent cx="5760720" cy="14757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3C3" w14:textId="3CF25F34" w:rsidR="00FB6C9D" w:rsidRDefault="00697432" w:rsidP="000861B8">
      <w:pPr>
        <w:pStyle w:val="Prrafodelista"/>
        <w:numPr>
          <w:ilvl w:val="0"/>
          <w:numId w:val="1"/>
        </w:numPr>
      </w:pPr>
      <w:r>
        <w:t>Angebote von mehreren Lieferanten einholen, um den preisgünstigsten auszuwählen</w:t>
      </w:r>
    </w:p>
    <w:p w14:paraId="393B20B1" w14:textId="13B4FFB9" w:rsidR="00697432" w:rsidRDefault="00697432" w:rsidP="000861B8">
      <w:pPr>
        <w:pStyle w:val="Prrafodelista"/>
        <w:numPr>
          <w:ilvl w:val="0"/>
          <w:numId w:val="1"/>
        </w:numPr>
      </w:pPr>
      <w:r>
        <w:t>Intensive Preisverhandlungen, z.B. Nachverhandeln in Bezug auf Rabatt und Skonto</w:t>
      </w:r>
    </w:p>
    <w:p w14:paraId="21C3245D" w14:textId="00CDCB52" w:rsidR="00697432" w:rsidRDefault="00697432" w:rsidP="000861B8">
      <w:pPr>
        <w:pStyle w:val="Prrafodelista"/>
        <w:numPr>
          <w:ilvl w:val="0"/>
          <w:numId w:val="1"/>
        </w:numPr>
      </w:pPr>
      <w:r>
        <w:t xml:space="preserve">Die Jahresbestellmenge auf zwei (dual </w:t>
      </w:r>
      <w:proofErr w:type="spellStart"/>
      <w:r>
        <w:t>sourcing</w:t>
      </w:r>
      <w:proofErr w:type="spellEnd"/>
      <w:r>
        <w:t>) oder mehrere Lieferanten verteilen, um die Materialversorgung sicherzustellen.</w:t>
      </w:r>
    </w:p>
    <w:p w14:paraId="71FDC57A" w14:textId="500F1C95" w:rsidR="00697432" w:rsidRDefault="00697432" w:rsidP="000861B8">
      <w:pPr>
        <w:pStyle w:val="Prrafodelista"/>
        <w:numPr>
          <w:ilvl w:val="0"/>
          <w:numId w:val="1"/>
        </w:numPr>
      </w:pPr>
      <w:r>
        <w:t>Die Jahresbestellmenge auf einen Lieferanten konzentrieren, da bessere Konditionen möglich sind, z.B. Mengenrabatte</w:t>
      </w:r>
    </w:p>
    <w:p w14:paraId="49F6C9FE" w14:textId="114A9952" w:rsidR="00697432" w:rsidRDefault="00697432" w:rsidP="000861B8">
      <w:pPr>
        <w:pStyle w:val="Prrafodelista"/>
        <w:numPr>
          <w:ilvl w:val="0"/>
          <w:numId w:val="1"/>
        </w:numPr>
      </w:pPr>
      <w:r>
        <w:t>Rahmenverträge abschließen, damit Planungssicherheit in Bezug auf Preise und Konditionen besteht.</w:t>
      </w:r>
    </w:p>
    <w:p w14:paraId="75E888BF" w14:textId="77777777" w:rsidR="00697432" w:rsidRDefault="00697432" w:rsidP="00697432">
      <w:pPr>
        <w:pStyle w:val="Prrafodelista"/>
        <w:ind w:left="1065"/>
      </w:pPr>
    </w:p>
    <w:p w14:paraId="344A3CFE" w14:textId="5A792C08" w:rsidR="00FB6C9D" w:rsidRDefault="00FB6C9D">
      <w:r>
        <w:rPr>
          <w:noProof/>
        </w:rPr>
        <w:drawing>
          <wp:inline distT="0" distB="0" distL="0" distR="0" wp14:anchorId="70B699A1" wp14:editId="7CBC2F8D">
            <wp:extent cx="5760720" cy="4578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19D3" w14:textId="1BEA4A9E" w:rsidR="00FB6C9D" w:rsidRDefault="00106B79" w:rsidP="00106B79">
      <w:pPr>
        <w:pStyle w:val="Prrafodelista"/>
        <w:numPr>
          <w:ilvl w:val="0"/>
          <w:numId w:val="1"/>
        </w:numPr>
      </w:pPr>
      <w:r>
        <w:t>Da es sich um ein C-Teil handelt, sollte der Bestellaufwand reduziert werden, z.B. Bestellkosten reduzieren</w:t>
      </w:r>
    </w:p>
    <w:p w14:paraId="3BF943F1" w14:textId="35D99BC0" w:rsidR="00106B79" w:rsidRDefault="00106B79" w:rsidP="00106B79">
      <w:pPr>
        <w:pStyle w:val="Prrafodelista"/>
        <w:numPr>
          <w:ilvl w:val="0"/>
          <w:numId w:val="1"/>
        </w:numPr>
      </w:pPr>
      <w:r>
        <w:t>Bestell- und Lieferrhythmen verlängern, d.h. seltener und dafür größere Mengen bestellen. Die Lagerhaltung verursacht nur geringe Lagerkosten und eine geringe Kapitalbindung</w:t>
      </w:r>
    </w:p>
    <w:p w14:paraId="7838EBBD" w14:textId="03D9854E" w:rsidR="00106B79" w:rsidRDefault="00106B79" w:rsidP="00106B79">
      <w:pPr>
        <w:pStyle w:val="Prrafodelista"/>
        <w:numPr>
          <w:ilvl w:val="0"/>
          <w:numId w:val="1"/>
        </w:numPr>
      </w:pPr>
      <w:r>
        <w:t>Rahmenverträge abschließen, da Verhandlungsaufwand reduziert werden kann.</w:t>
      </w:r>
    </w:p>
    <w:p w14:paraId="0ACD88E8" w14:textId="0A09E4DB" w:rsidR="00FB6C9D" w:rsidRDefault="00FB6C9D"/>
    <w:p w14:paraId="389D5E5B" w14:textId="063D4E58" w:rsidR="00FB6C9D" w:rsidRDefault="00FB6C9D">
      <w:r>
        <w:rPr>
          <w:noProof/>
        </w:rPr>
        <w:drawing>
          <wp:inline distT="0" distB="0" distL="0" distR="0" wp14:anchorId="22E6E156" wp14:editId="545CC7B0">
            <wp:extent cx="5760720" cy="19545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942" w14:textId="68A063AB" w:rsidR="00106B79" w:rsidRDefault="00106B79">
      <w:r>
        <w:t>Zu 3.2.1)</w:t>
      </w:r>
    </w:p>
    <w:p w14:paraId="6C1C7AD9" w14:textId="226A2A89" w:rsidR="00106B79" w:rsidRDefault="00106B79" w:rsidP="00106B79">
      <w:pPr>
        <w:pStyle w:val="Prrafodelista"/>
        <w:numPr>
          <w:ilvl w:val="0"/>
          <w:numId w:val="1"/>
        </w:numPr>
      </w:pPr>
      <w:r>
        <w:t>Höhere Liefersicherheit bei Ausfall eines Lieferanten</w:t>
      </w:r>
    </w:p>
    <w:p w14:paraId="20446494" w14:textId="5DEE96B8" w:rsidR="00106B79" w:rsidRDefault="00106B79" w:rsidP="00106B79">
      <w:pPr>
        <w:pStyle w:val="Prrafodelista"/>
        <w:numPr>
          <w:ilvl w:val="0"/>
          <w:numId w:val="1"/>
        </w:numPr>
      </w:pPr>
      <w:r>
        <w:t>Es kann immer der Lieferant gewählt werden, der den günstigeren Preis anbietet.</w:t>
      </w:r>
    </w:p>
    <w:p w14:paraId="2518FF97" w14:textId="1E0B4492" w:rsidR="00106B79" w:rsidRDefault="00106B79" w:rsidP="00106B79">
      <w:r>
        <w:t>Zu 3.2.2)</w:t>
      </w:r>
    </w:p>
    <w:p w14:paraId="3152503C" w14:textId="2E4C12D1" w:rsidR="00106B79" w:rsidRDefault="00106B79" w:rsidP="00106B79">
      <w:pPr>
        <w:pStyle w:val="Prrafodelista"/>
        <w:numPr>
          <w:ilvl w:val="0"/>
          <w:numId w:val="1"/>
        </w:numPr>
      </w:pPr>
      <w:r>
        <w:t>Qualität: Da es sich um ein Material mit einem hohen Wert handelt, sollte ein Lieferant mit dem nötigen Know</w:t>
      </w:r>
      <w:r w:rsidR="000C38C8">
        <w:t>-</w:t>
      </w:r>
      <w:r>
        <w:t>how gewählt werden.</w:t>
      </w:r>
    </w:p>
    <w:p w14:paraId="0C232317" w14:textId="155A6876" w:rsidR="00106B79" w:rsidRDefault="000C38C8" w:rsidP="00106B79">
      <w:pPr>
        <w:pStyle w:val="Prrafodelista"/>
        <w:numPr>
          <w:ilvl w:val="0"/>
          <w:numId w:val="1"/>
        </w:numPr>
      </w:pPr>
      <w:r>
        <w:t>Preis: Bei einem A-Teil ergibt sich ein besonderes Einsparpotenzial. Ziel ist es, bei Verhandlungen den Preis zu senken</w:t>
      </w:r>
    </w:p>
    <w:p w14:paraId="48663030" w14:textId="45589BFE" w:rsidR="000C38C8" w:rsidRDefault="000C38C8" w:rsidP="00106B79">
      <w:pPr>
        <w:pStyle w:val="Prrafodelista"/>
        <w:numPr>
          <w:ilvl w:val="0"/>
          <w:numId w:val="1"/>
        </w:numPr>
      </w:pPr>
      <w:r>
        <w:t>Zuverlässigkeit: Es muss der Lieferant gewählt werden, der leistungsfähig ist in Bezug auf Lieferzeit/-treue und Qualität.</w:t>
      </w:r>
    </w:p>
    <w:p w14:paraId="68DA7925" w14:textId="77777777" w:rsidR="00106B79" w:rsidRDefault="00106B79"/>
    <w:p w14:paraId="269231AC" w14:textId="20070AF7" w:rsidR="00FB6C9D" w:rsidRDefault="007F63F0">
      <w:r>
        <w:rPr>
          <w:noProof/>
        </w:rPr>
        <w:drawing>
          <wp:inline distT="0" distB="0" distL="0" distR="0" wp14:anchorId="7748E56B" wp14:editId="3D9BE0AC">
            <wp:extent cx="5760720" cy="12198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6F76" w14:textId="33185477" w:rsidR="007F63F0" w:rsidRDefault="000C38C8">
      <w:r>
        <w:t>Übers Wochenende kann kein Lieferant die benötigte Menge liefern. Diese Verzögerung ist deshalb hinzunehmen. Falls ein Verzugsschaden entsteht, sollte diese geltend gemacht werden.</w:t>
      </w:r>
    </w:p>
    <w:p w14:paraId="476D2462" w14:textId="48DD8A63" w:rsidR="000C38C8" w:rsidRDefault="000C38C8">
      <w:r>
        <w:t>Zusatz: Um 4 Tage zu überbrücken, könnte auf den Sicherheitsbestand zurückgegriffen werden.</w:t>
      </w:r>
    </w:p>
    <w:p w14:paraId="6B4E9203" w14:textId="7612D59F" w:rsidR="007F63F0" w:rsidRDefault="007F63F0"/>
    <w:p w14:paraId="4B9A36E9" w14:textId="7639761D" w:rsidR="000C38C8" w:rsidRDefault="000C38C8"/>
    <w:p w14:paraId="15751ED7" w14:textId="77777777" w:rsidR="000C38C8" w:rsidRDefault="000C38C8"/>
    <w:p w14:paraId="1C3752A3" w14:textId="039ED52D" w:rsidR="007F63F0" w:rsidRDefault="007F63F0" w:rsidP="007F63F0">
      <w:pPr>
        <w:jc w:val="both"/>
      </w:pPr>
      <w:r>
        <w:rPr>
          <w:noProof/>
        </w:rPr>
        <w:drawing>
          <wp:inline distT="0" distB="0" distL="0" distR="0" wp14:anchorId="55C0CCA0" wp14:editId="13B78CBC">
            <wp:extent cx="5760720" cy="4965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E0C2" w14:textId="1B3B8A3F" w:rsidR="007F63F0" w:rsidRDefault="000C38C8" w:rsidP="000C38C8">
      <w:pPr>
        <w:pStyle w:val="Prrafodelista"/>
        <w:numPr>
          <w:ilvl w:val="0"/>
          <w:numId w:val="1"/>
        </w:numPr>
        <w:jc w:val="both"/>
      </w:pPr>
      <w:r>
        <w:t>Prüfen anhand des LS, ob eine Bestellung zu der Lieferung existiert.</w:t>
      </w:r>
    </w:p>
    <w:p w14:paraId="563359FE" w14:textId="23C1309C" w:rsidR="000C38C8" w:rsidRDefault="000C38C8" w:rsidP="000C38C8">
      <w:pPr>
        <w:pStyle w:val="Prrafodelista"/>
        <w:numPr>
          <w:ilvl w:val="0"/>
          <w:numId w:val="1"/>
        </w:numPr>
        <w:jc w:val="both"/>
      </w:pPr>
      <w:r>
        <w:t>Prüfen, ob die Anzahl der tatsächlich gelieferten Pakete mit der Anzahl auf dem Lieferschein übereinstimmt.</w:t>
      </w:r>
    </w:p>
    <w:p w14:paraId="353B4652" w14:textId="457285A5" w:rsidR="000C38C8" w:rsidRDefault="000C38C8" w:rsidP="000C38C8">
      <w:pPr>
        <w:pStyle w:val="Prrafodelista"/>
        <w:numPr>
          <w:ilvl w:val="0"/>
          <w:numId w:val="1"/>
        </w:numPr>
        <w:jc w:val="both"/>
      </w:pPr>
      <w:r>
        <w:t>Die Verpackung auf äußere Schäden prüfen.</w:t>
      </w:r>
    </w:p>
    <w:p w14:paraId="557DF4E4" w14:textId="611145F3" w:rsidR="000C38C8" w:rsidRDefault="000C38C8" w:rsidP="000C38C8">
      <w:pPr>
        <w:pStyle w:val="Prrafodelista"/>
        <w:numPr>
          <w:ilvl w:val="0"/>
          <w:numId w:val="1"/>
        </w:numPr>
        <w:jc w:val="both"/>
      </w:pPr>
      <w:r>
        <w:t>Bei äußeren Schäden Schaden auf LS vermerken</w:t>
      </w:r>
      <w:r w:rsidR="00577615">
        <w:t xml:space="preserve"> und sich vom Fahrer quittieren lassen.</w:t>
      </w:r>
    </w:p>
    <w:p w14:paraId="2C7500F9" w14:textId="36EF2E37" w:rsidR="000C38C8" w:rsidRDefault="000C38C8" w:rsidP="000C38C8">
      <w:pPr>
        <w:pStyle w:val="Prrafodelista"/>
        <w:numPr>
          <w:ilvl w:val="0"/>
          <w:numId w:val="1"/>
        </w:numPr>
        <w:jc w:val="both"/>
      </w:pPr>
      <w:r>
        <w:t>Danach unverzügliche Prüfung der Ware auf offene Mängel</w:t>
      </w:r>
    </w:p>
    <w:p w14:paraId="10CCC6B4" w14:textId="6EB570FD" w:rsidR="000C38C8" w:rsidRDefault="000C38C8" w:rsidP="000C38C8">
      <w:pPr>
        <w:pStyle w:val="Prrafodelista"/>
        <w:numPr>
          <w:ilvl w:val="0"/>
          <w:numId w:val="1"/>
        </w:numPr>
        <w:jc w:val="both"/>
      </w:pPr>
      <w:r>
        <w:t>Erfassung der Menge im Warenwirtschaftssystem</w:t>
      </w:r>
    </w:p>
    <w:p w14:paraId="41BC8176" w14:textId="44115D5B" w:rsidR="00577615" w:rsidRDefault="00577615" w:rsidP="000C38C8">
      <w:pPr>
        <w:pStyle w:val="Prrafodelista"/>
        <w:numPr>
          <w:ilvl w:val="0"/>
          <w:numId w:val="1"/>
        </w:numPr>
        <w:jc w:val="both"/>
      </w:pPr>
      <w:r>
        <w:t>Transport zum Lagerplatz</w:t>
      </w:r>
    </w:p>
    <w:p w14:paraId="513CB2F1" w14:textId="20A9AB95" w:rsidR="007F63F0" w:rsidRDefault="007F63F0" w:rsidP="007F63F0">
      <w:pPr>
        <w:jc w:val="both"/>
      </w:pPr>
    </w:p>
    <w:p w14:paraId="2828396A" w14:textId="2A76FA88" w:rsidR="007F63F0" w:rsidRDefault="007F63F0" w:rsidP="007F63F0">
      <w:pPr>
        <w:jc w:val="both"/>
      </w:pPr>
      <w:r>
        <w:rPr>
          <w:noProof/>
        </w:rPr>
        <w:drawing>
          <wp:inline distT="0" distB="0" distL="0" distR="0" wp14:anchorId="3175F498" wp14:editId="2BB4AFBC">
            <wp:extent cx="5760720" cy="4457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33E" w14:textId="22293C87" w:rsidR="00AC68E8" w:rsidRDefault="00AC68E8"/>
    <w:p w14:paraId="4973943F" w14:textId="77777777" w:rsidR="00577615" w:rsidRDefault="00577615" w:rsidP="00577615">
      <w:pPr>
        <w:pStyle w:val="Prrafodelista"/>
        <w:numPr>
          <w:ilvl w:val="0"/>
          <w:numId w:val="1"/>
        </w:numPr>
      </w:pPr>
      <w:r>
        <w:t xml:space="preserve">Höhere Lagerkosten </w:t>
      </w:r>
    </w:p>
    <w:p w14:paraId="5F327609" w14:textId="54472C19" w:rsidR="00577615" w:rsidRDefault="00577615" w:rsidP="00577615">
      <w:pPr>
        <w:pStyle w:val="Prrafodelista"/>
        <w:numPr>
          <w:ilvl w:val="0"/>
          <w:numId w:val="1"/>
        </w:numPr>
      </w:pPr>
      <w:r>
        <w:t>Höherer Lagerplatz nötig</w:t>
      </w:r>
    </w:p>
    <w:p w14:paraId="3F68C3FB" w14:textId="215F1EBA" w:rsidR="00577615" w:rsidRDefault="00577615" w:rsidP="00577615">
      <w:pPr>
        <w:pStyle w:val="Prrafodelista"/>
        <w:numPr>
          <w:ilvl w:val="0"/>
          <w:numId w:val="1"/>
        </w:numPr>
      </w:pPr>
      <w:r>
        <w:t xml:space="preserve">Gefahr von Schwund, z.B. Diebstahl (Lagerrisiko) </w:t>
      </w:r>
    </w:p>
    <w:p w14:paraId="7ADFF92D" w14:textId="4AB7ACAA" w:rsidR="00577615" w:rsidRPr="00577615" w:rsidRDefault="00577615" w:rsidP="00577615">
      <w:pPr>
        <w:pStyle w:val="Prrafodelista"/>
        <w:numPr>
          <w:ilvl w:val="0"/>
          <w:numId w:val="1"/>
        </w:numPr>
        <w:rPr>
          <w:i/>
          <w:iCs/>
        </w:rPr>
      </w:pPr>
      <w:r w:rsidRPr="00577615">
        <w:rPr>
          <w:i/>
          <w:iCs/>
        </w:rPr>
        <w:t>Gefahr der Veralterung (Lagerrisiko)</w:t>
      </w:r>
    </w:p>
    <w:p w14:paraId="0367BFF1" w14:textId="4F6D92D1" w:rsidR="00577615" w:rsidRDefault="00577615" w:rsidP="00577615">
      <w:pPr>
        <w:pStyle w:val="Prrafodelista"/>
        <w:numPr>
          <w:ilvl w:val="0"/>
          <w:numId w:val="1"/>
        </w:numPr>
      </w:pPr>
      <w:r>
        <w:t>Höhere Kapitalbindung</w:t>
      </w:r>
    </w:p>
    <w:p w14:paraId="1CC63308" w14:textId="2415DAAF" w:rsidR="00AC68E8" w:rsidRDefault="00AC68E8"/>
    <w:sectPr w:rsidR="00AC68E8" w:rsidSect="005A10FF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B42F6"/>
    <w:multiLevelType w:val="hybridMultilevel"/>
    <w:tmpl w:val="47062AA2"/>
    <w:lvl w:ilvl="0" w:tplc="E14487C6">
      <w:start w:val="4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D"/>
    <w:rsid w:val="000861B8"/>
    <w:rsid w:val="000C38C8"/>
    <w:rsid w:val="00106B79"/>
    <w:rsid w:val="0025295A"/>
    <w:rsid w:val="00577615"/>
    <w:rsid w:val="005A10FF"/>
    <w:rsid w:val="00697432"/>
    <w:rsid w:val="007648B5"/>
    <w:rsid w:val="007F63F0"/>
    <w:rsid w:val="00831F51"/>
    <w:rsid w:val="00AC68E8"/>
    <w:rsid w:val="00EB2931"/>
    <w:rsid w:val="00EB7691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DD9D"/>
  <w15:chartTrackingRefBased/>
  <w15:docId w15:val="{A447A3A5-F7C7-4E25-8357-6D34D2BA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5FE33F99-D74B-4085-B9FC-838C85BF8E4A}"/>
</file>

<file path=customXml/itemProps2.xml><?xml version="1.0" encoding="utf-8"?>
<ds:datastoreItem xmlns:ds="http://schemas.openxmlformats.org/officeDocument/2006/customXml" ds:itemID="{99CA89C8-9FAB-4F39-9220-B2DF24C60A37}"/>
</file>

<file path=customXml/itemProps3.xml><?xml version="1.0" encoding="utf-8"?>
<ds:datastoreItem xmlns:ds="http://schemas.openxmlformats.org/officeDocument/2006/customXml" ds:itemID="{F41FDB9D-C4DA-4091-AB8F-E2579DF760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Wittlake</dc:creator>
  <cp:keywords/>
  <dc:description/>
  <cp:lastModifiedBy>Juan García</cp:lastModifiedBy>
  <cp:revision>3</cp:revision>
  <dcterms:created xsi:type="dcterms:W3CDTF">2020-06-16T07:00:00Z</dcterms:created>
  <dcterms:modified xsi:type="dcterms:W3CDTF">2020-10-06T11:40:00Z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