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73809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Vision et Objectifs</w:t>
      </w:r>
    </w:p>
    <w:p w14:paraId="472D7142" w14:textId="06BD7D6C" w:rsidR="00BF00DA" w:rsidRPr="00BF00DA" w:rsidRDefault="00BF00DA" w:rsidP="00BF00DA">
      <w:r w:rsidRPr="00BF00DA">
        <w:t xml:space="preserve">Le Plan National du Numérique (PNN) vise à propulser la République Démocratique du Congo (RDC) dans l'ère de la </w:t>
      </w:r>
      <w:r w:rsidRPr="00BF00DA">
        <w:rPr>
          <w:b/>
          <w:bCs/>
        </w:rPr>
        <w:t>transformation numérique durable</w:t>
      </w:r>
      <w:r w:rsidRPr="00BF00DA">
        <w:t xml:space="preserve">, en utilisant la </w:t>
      </w:r>
      <w:r w:rsidRPr="00BF00DA">
        <w:rPr>
          <w:b/>
          <w:bCs/>
        </w:rPr>
        <w:t>technologie de pointe</w:t>
      </w:r>
      <w:r w:rsidRPr="00BF00DA">
        <w:t xml:space="preserve"> comme levier de croissance économique, d'amélioration de la gouvernance, et de transformation des infrastructures publiques et privées. </w:t>
      </w:r>
      <w:r>
        <w:t>L</w:t>
      </w:r>
      <w:r w:rsidRPr="00BF00DA">
        <w:t>e plan vise à faire de la RDC un hub technologique en Afrique centrale, renforçant la compétitivité des entreprises et améliorant les conditions de vie de la population à travers le numérique.</w:t>
      </w:r>
    </w:p>
    <w:p w14:paraId="355ECF76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Partenariats Stratégiques et Solutions Technologiques</w:t>
      </w:r>
    </w:p>
    <w:p w14:paraId="1149BD95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1. Infrastructure numérique de pointe</w:t>
      </w:r>
    </w:p>
    <w:p w14:paraId="54FABD31" w14:textId="77777777" w:rsidR="00BF00DA" w:rsidRPr="00BF00DA" w:rsidRDefault="00BF00DA" w:rsidP="00BF00DA">
      <w:pPr>
        <w:numPr>
          <w:ilvl w:val="0"/>
          <w:numId w:val="1"/>
        </w:numPr>
      </w:pPr>
      <w:r w:rsidRPr="00BF00DA">
        <w:rPr>
          <w:b/>
          <w:bCs/>
        </w:rPr>
        <w:t xml:space="preserve">Microsoft Azure Cloud &amp; Edge </w:t>
      </w:r>
      <w:proofErr w:type="spellStart"/>
      <w:r w:rsidRPr="00BF00DA">
        <w:rPr>
          <w:b/>
          <w:bCs/>
        </w:rPr>
        <w:t>Computing</w:t>
      </w:r>
      <w:proofErr w:type="spellEnd"/>
      <w:r w:rsidRPr="00BF00DA">
        <w:t xml:space="preserve"> : Le déploiement d'une infrastructure cloud de classe mondiale pour héberger les données critiques du pays, et l'utilisation de technologies </w:t>
      </w:r>
      <w:proofErr w:type="spellStart"/>
      <w:r w:rsidRPr="00BF00DA">
        <w:t>edge</w:t>
      </w:r>
      <w:proofErr w:type="spellEnd"/>
      <w:r w:rsidRPr="00BF00DA">
        <w:t xml:space="preserve"> </w:t>
      </w:r>
      <w:proofErr w:type="spellStart"/>
      <w:r w:rsidRPr="00BF00DA">
        <w:t>computing</w:t>
      </w:r>
      <w:proofErr w:type="spellEnd"/>
      <w:r w:rsidRPr="00BF00DA">
        <w:t xml:space="preserve"> pour assurer un traitement rapide des données dans des zones éloignées. Ce modèle permettrait de s'appuyer sur les solutions de </w:t>
      </w:r>
      <w:r w:rsidRPr="00BF00DA">
        <w:rPr>
          <w:b/>
          <w:bCs/>
        </w:rPr>
        <w:t>Microsoft Azure</w:t>
      </w:r>
      <w:r w:rsidRPr="00BF00DA">
        <w:t xml:space="preserve"> pour une transformation efficace du secteur public et privé.</w:t>
      </w:r>
    </w:p>
    <w:p w14:paraId="3238E641" w14:textId="77777777" w:rsidR="00BF00DA" w:rsidRPr="00BF00DA" w:rsidRDefault="00BF00DA" w:rsidP="00BF00DA">
      <w:pPr>
        <w:numPr>
          <w:ilvl w:val="0"/>
          <w:numId w:val="1"/>
        </w:numPr>
      </w:pPr>
      <w:r w:rsidRPr="00BF00DA">
        <w:rPr>
          <w:b/>
          <w:bCs/>
        </w:rPr>
        <w:t xml:space="preserve">SpaceX </w:t>
      </w:r>
      <w:proofErr w:type="spellStart"/>
      <w:r w:rsidRPr="00BF00DA">
        <w:rPr>
          <w:b/>
          <w:bCs/>
        </w:rPr>
        <w:t>Starlink</w:t>
      </w:r>
      <w:proofErr w:type="spellEnd"/>
      <w:r w:rsidRPr="00BF00DA">
        <w:t xml:space="preserve"> : L'extension de la couverture télécom à travers des solutions de connectivité par satellite, notamment pour les zones rurales et mal desservies. La RDC peut s'inspirer de Singapour, qui a une infrastructure connectée robuste, en misant sur l'intégration des réseaux satellitaires pour des zones géographiques difficiles d'accès.</w:t>
      </w:r>
    </w:p>
    <w:p w14:paraId="4BE62334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2. Transformation numérique des services publics</w:t>
      </w:r>
    </w:p>
    <w:p w14:paraId="56E168B1" w14:textId="77777777" w:rsidR="00BF00DA" w:rsidRPr="00BF00DA" w:rsidRDefault="00BF00DA" w:rsidP="00BF00DA">
      <w:pPr>
        <w:numPr>
          <w:ilvl w:val="0"/>
          <w:numId w:val="2"/>
        </w:numPr>
      </w:pPr>
      <w:r w:rsidRPr="00BF00DA">
        <w:rPr>
          <w:b/>
          <w:bCs/>
        </w:rPr>
        <w:t>IBM Watson et IA pour les services publics</w:t>
      </w:r>
      <w:r w:rsidRPr="00BF00DA">
        <w:t xml:space="preserve"> : L'adoption des technologies de </w:t>
      </w:r>
      <w:r w:rsidRPr="00BF00DA">
        <w:rPr>
          <w:b/>
          <w:bCs/>
        </w:rPr>
        <w:t>l'intelligence artificielle</w:t>
      </w:r>
      <w:r w:rsidRPr="00BF00DA">
        <w:t xml:space="preserve"> pour l’automatisation des processus administratifs, la gestion des données publiques et l'amélioration des services de santé à travers l'intelligence artificielle et la robotique médicale.</w:t>
      </w:r>
    </w:p>
    <w:p w14:paraId="207A303C" w14:textId="77777777" w:rsidR="00BF00DA" w:rsidRPr="00BF00DA" w:rsidRDefault="00BF00DA" w:rsidP="00BF00DA">
      <w:pPr>
        <w:numPr>
          <w:ilvl w:val="0"/>
          <w:numId w:val="2"/>
        </w:numPr>
      </w:pPr>
      <w:r w:rsidRPr="00BF00DA">
        <w:rPr>
          <w:b/>
          <w:bCs/>
        </w:rPr>
        <w:t>Cisco</w:t>
      </w:r>
      <w:r w:rsidRPr="00BF00DA">
        <w:t xml:space="preserve"> : Mise en place d'une architecture réseau sécurisée et interconnectée pour les infrastructures gouvernementales et les entreprises, avec une priorité sur la cybersécurité et la résilience des réseaux critiques.</w:t>
      </w:r>
    </w:p>
    <w:p w14:paraId="0A9930C9" w14:textId="77777777" w:rsidR="00BF00DA" w:rsidRPr="00BF00DA" w:rsidRDefault="00BF00DA" w:rsidP="00BF00DA">
      <w:pPr>
        <w:numPr>
          <w:ilvl w:val="0"/>
          <w:numId w:val="2"/>
        </w:numPr>
      </w:pPr>
      <w:r w:rsidRPr="00BF00DA">
        <w:rPr>
          <w:b/>
          <w:bCs/>
        </w:rPr>
        <w:t>Google Cloud &amp; Big Data</w:t>
      </w:r>
      <w:r w:rsidRPr="00BF00DA">
        <w:t xml:space="preserve"> : Exploitation des </w:t>
      </w:r>
      <w:r w:rsidRPr="00BF00DA">
        <w:rPr>
          <w:b/>
          <w:bCs/>
        </w:rPr>
        <w:t>big data</w:t>
      </w:r>
      <w:r w:rsidRPr="00BF00DA">
        <w:t xml:space="preserve"> pour améliorer la gestion urbaine, l’environnement, la santé, et les services publics, à l'image de la gestion des données dans le projet de Singapour.</w:t>
      </w:r>
    </w:p>
    <w:p w14:paraId="31F15155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3. Promotion de la gouvernance numérique</w:t>
      </w:r>
    </w:p>
    <w:p w14:paraId="11C9FA35" w14:textId="77777777" w:rsidR="00BF00DA" w:rsidRPr="00BF00DA" w:rsidRDefault="00BF00DA" w:rsidP="00BF00DA">
      <w:pPr>
        <w:numPr>
          <w:ilvl w:val="0"/>
          <w:numId w:val="3"/>
        </w:numPr>
      </w:pPr>
      <w:r w:rsidRPr="00BF00DA">
        <w:rPr>
          <w:b/>
          <w:bCs/>
        </w:rPr>
        <w:t>E-gouvernance</w:t>
      </w:r>
      <w:r w:rsidRPr="00BF00DA">
        <w:t xml:space="preserve"> via des solutions Microsoft et IBM : Moderniser les administrations publiques à travers des plateformes intégrées et interopérables, permettant une saisie unique des données avec une traçabilité des informations, afin de renforcer la transparence et la bonne gouvernance. Le </w:t>
      </w:r>
      <w:r w:rsidRPr="00BF00DA">
        <w:rPr>
          <w:b/>
          <w:bCs/>
        </w:rPr>
        <w:t>registre numérique national</w:t>
      </w:r>
      <w:r w:rsidRPr="00BF00DA">
        <w:t xml:space="preserve"> de la population en sera un élément central.</w:t>
      </w:r>
    </w:p>
    <w:p w14:paraId="0C906BF2" w14:textId="77777777" w:rsidR="00BF00DA" w:rsidRPr="00BF00DA" w:rsidRDefault="00BF00DA" w:rsidP="00BF00DA">
      <w:pPr>
        <w:numPr>
          <w:ilvl w:val="0"/>
          <w:numId w:val="3"/>
        </w:numPr>
      </w:pPr>
      <w:r w:rsidRPr="00BF00DA">
        <w:rPr>
          <w:b/>
          <w:bCs/>
        </w:rPr>
        <w:t>Proximus et Cisco</w:t>
      </w:r>
      <w:r w:rsidRPr="00BF00DA">
        <w:t xml:space="preserve"> : Collaborer pour développer des infrastructures de télécommunication avancées et sûres, tout en renforçant les réseaux de </w:t>
      </w:r>
      <w:r w:rsidRPr="00BF00DA">
        <w:rPr>
          <w:b/>
          <w:bCs/>
        </w:rPr>
        <w:t>cybersécurité nationale</w:t>
      </w:r>
      <w:r w:rsidRPr="00BF00DA">
        <w:t>.</w:t>
      </w:r>
    </w:p>
    <w:p w14:paraId="1B89C83B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4. Éducation numérique et montée en compétences</w:t>
      </w:r>
    </w:p>
    <w:p w14:paraId="0FD34472" w14:textId="77777777" w:rsidR="00BF00DA" w:rsidRPr="00BF00DA" w:rsidRDefault="00BF00DA" w:rsidP="00BF00DA">
      <w:pPr>
        <w:numPr>
          <w:ilvl w:val="0"/>
          <w:numId w:val="4"/>
        </w:numPr>
      </w:pPr>
      <w:r w:rsidRPr="00BF00DA">
        <w:rPr>
          <w:b/>
          <w:bCs/>
        </w:rPr>
        <w:lastRenderedPageBreak/>
        <w:t>Académies de compétences numériques avec Google et Microsoft</w:t>
      </w:r>
      <w:r w:rsidRPr="00BF00DA">
        <w:t xml:space="preserve"> : Créer des centres de formation en collaboration avec </w:t>
      </w:r>
      <w:r w:rsidRPr="00BF00DA">
        <w:rPr>
          <w:b/>
          <w:bCs/>
        </w:rPr>
        <w:t>Microsoft</w:t>
      </w:r>
      <w:r w:rsidRPr="00BF00DA">
        <w:t xml:space="preserve"> et </w:t>
      </w:r>
      <w:r w:rsidRPr="00BF00DA">
        <w:rPr>
          <w:b/>
          <w:bCs/>
        </w:rPr>
        <w:t>Google</w:t>
      </w:r>
      <w:r w:rsidRPr="00BF00DA">
        <w:t>, pour développer des compétences en codage, gestion des données, et cybersécurité. Cela facilitera l’adoption de la culture numérique à tous les niveaux de la société, à l'image des projets éducatifs de Singapour.</w:t>
      </w:r>
    </w:p>
    <w:p w14:paraId="36F5880E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5. Développement d'une économie numérique inclusive</w:t>
      </w:r>
    </w:p>
    <w:p w14:paraId="0471553C" w14:textId="77777777" w:rsidR="00BF00DA" w:rsidRPr="00BF00DA" w:rsidRDefault="00BF00DA" w:rsidP="00BF00DA">
      <w:pPr>
        <w:numPr>
          <w:ilvl w:val="0"/>
          <w:numId w:val="5"/>
        </w:numPr>
      </w:pPr>
      <w:r w:rsidRPr="00BF00DA">
        <w:rPr>
          <w:b/>
          <w:bCs/>
        </w:rPr>
        <w:t>E-commerce et économie numérique avec IBM Blockchain</w:t>
      </w:r>
      <w:r w:rsidRPr="00BF00DA">
        <w:t xml:space="preserve"> : Faciliter le développement d’un écosystème d'e-commerce sécurisé grâce à la </w:t>
      </w:r>
      <w:r w:rsidRPr="00BF00DA">
        <w:rPr>
          <w:b/>
          <w:bCs/>
        </w:rPr>
        <w:t>blockchain</w:t>
      </w:r>
      <w:r w:rsidRPr="00BF00DA">
        <w:t>, en sécurisant les transactions et en promouvant l'inclusion financière à travers des partenariats avec des institutions comme IBM et des banques nationales. L'</w:t>
      </w:r>
      <w:r w:rsidRPr="00BF00DA">
        <w:rPr>
          <w:b/>
          <w:bCs/>
        </w:rPr>
        <w:t>ubérisation de l'économie</w:t>
      </w:r>
      <w:r w:rsidRPr="00BF00DA">
        <w:t xml:space="preserve"> (comme dans le domaine du transport et des services) peut être soutenue par ces technologies.</w:t>
      </w:r>
    </w:p>
    <w:p w14:paraId="0ADF919A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6. Couverture Internet universelle et intégration régionale</w:t>
      </w:r>
    </w:p>
    <w:p w14:paraId="3DE17A44" w14:textId="77777777" w:rsidR="00BF00DA" w:rsidRPr="00BF00DA" w:rsidRDefault="00BF00DA" w:rsidP="00BF00DA">
      <w:pPr>
        <w:numPr>
          <w:ilvl w:val="0"/>
          <w:numId w:val="6"/>
        </w:numPr>
      </w:pPr>
      <w:r w:rsidRPr="00BF00DA">
        <w:rPr>
          <w:b/>
          <w:bCs/>
        </w:rPr>
        <w:t xml:space="preserve">SpaceX </w:t>
      </w:r>
      <w:proofErr w:type="spellStart"/>
      <w:r w:rsidRPr="00BF00DA">
        <w:rPr>
          <w:b/>
          <w:bCs/>
        </w:rPr>
        <w:t>Starlink</w:t>
      </w:r>
      <w:proofErr w:type="spellEnd"/>
      <w:r w:rsidRPr="00BF00DA">
        <w:t xml:space="preserve"> et </w:t>
      </w:r>
      <w:r w:rsidRPr="00BF00DA">
        <w:rPr>
          <w:b/>
          <w:bCs/>
        </w:rPr>
        <w:t>Proximus</w:t>
      </w:r>
      <w:r w:rsidRPr="00BF00DA">
        <w:t xml:space="preserve"> : Élargir la couverture Internet avec des réseaux sans fil et satellitaires fiables dans les zones rurales et urbaines. Cela s’inspire des efforts de </w:t>
      </w:r>
      <w:r w:rsidRPr="00BF00DA">
        <w:rPr>
          <w:b/>
          <w:bCs/>
        </w:rPr>
        <w:t>Singapour</w:t>
      </w:r>
      <w:r w:rsidRPr="00BF00DA">
        <w:t xml:space="preserve"> pour offrir une connexion rapide à toute la population.</w:t>
      </w:r>
    </w:p>
    <w:p w14:paraId="0E1C5AD2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Cadre de gouvernance et de régulation</w:t>
      </w:r>
    </w:p>
    <w:p w14:paraId="70D4F524" w14:textId="77777777" w:rsidR="00BF00DA" w:rsidRPr="00BF00DA" w:rsidRDefault="00BF00DA" w:rsidP="00BF00DA">
      <w:pPr>
        <w:numPr>
          <w:ilvl w:val="0"/>
          <w:numId w:val="7"/>
        </w:numPr>
      </w:pPr>
      <w:r w:rsidRPr="00BF00DA">
        <w:rPr>
          <w:b/>
          <w:bCs/>
        </w:rPr>
        <w:t>Agence de Développement du Numérique (ADN)</w:t>
      </w:r>
      <w:r w:rsidRPr="00BF00DA">
        <w:t xml:space="preserve"> : Créer une agence dédiée pour surveiller le développement numérique, avec un modèle de </w:t>
      </w:r>
      <w:r w:rsidRPr="00BF00DA">
        <w:rPr>
          <w:b/>
          <w:bCs/>
        </w:rPr>
        <w:t>régulation intersectorielle</w:t>
      </w:r>
      <w:r w:rsidRPr="00BF00DA">
        <w:t xml:space="preserve"> similaire à l'approche intégrée de Singapour. Cette agence supervisera le respect des standards internationaux de protection des données (RGPD) et développera des politiques de cybersécurité robustes avec des partenaires comme Cisco.</w:t>
      </w:r>
    </w:p>
    <w:p w14:paraId="34CD5187" w14:textId="77777777" w:rsidR="00BF00DA" w:rsidRPr="00BF00DA" w:rsidRDefault="00BF00DA" w:rsidP="00BF00DA">
      <w:pPr>
        <w:rPr>
          <w:b/>
          <w:bCs/>
        </w:rPr>
      </w:pPr>
      <w:r w:rsidRPr="00BF00DA">
        <w:rPr>
          <w:b/>
          <w:bCs/>
        </w:rPr>
        <w:t>Conclusion</w:t>
      </w:r>
    </w:p>
    <w:p w14:paraId="43BD6DCD" w14:textId="77777777" w:rsidR="00BF00DA" w:rsidRPr="00BF00DA" w:rsidRDefault="00BF00DA" w:rsidP="00BF00DA">
      <w:r w:rsidRPr="00BF00DA">
        <w:t xml:space="preserve">Ce plan, soutenu par des partenariats stratégiques avec des géants technologiques comme </w:t>
      </w:r>
      <w:r w:rsidRPr="00BF00DA">
        <w:rPr>
          <w:b/>
          <w:bCs/>
        </w:rPr>
        <w:t>Microsoft</w:t>
      </w:r>
      <w:r w:rsidRPr="00BF00DA">
        <w:t xml:space="preserve">, </w:t>
      </w:r>
      <w:r w:rsidRPr="00BF00DA">
        <w:rPr>
          <w:b/>
          <w:bCs/>
        </w:rPr>
        <w:t>SpaceX</w:t>
      </w:r>
      <w:r w:rsidRPr="00BF00DA">
        <w:t xml:space="preserve">, </w:t>
      </w:r>
      <w:r w:rsidRPr="00BF00DA">
        <w:rPr>
          <w:b/>
          <w:bCs/>
        </w:rPr>
        <w:t>IBM</w:t>
      </w:r>
      <w:r w:rsidRPr="00BF00DA">
        <w:t xml:space="preserve">, </w:t>
      </w:r>
      <w:r w:rsidRPr="00BF00DA">
        <w:rPr>
          <w:b/>
          <w:bCs/>
        </w:rPr>
        <w:t>Google</w:t>
      </w:r>
      <w:r w:rsidRPr="00BF00DA">
        <w:t xml:space="preserve">, et des acteurs régionaux tels que </w:t>
      </w:r>
      <w:r w:rsidRPr="00BF00DA">
        <w:rPr>
          <w:b/>
          <w:bCs/>
        </w:rPr>
        <w:t>Proximus</w:t>
      </w:r>
      <w:r w:rsidRPr="00BF00DA">
        <w:t xml:space="preserve">, va permettre à la RDC de réaliser une véritable </w:t>
      </w:r>
      <w:r w:rsidRPr="00BF00DA">
        <w:rPr>
          <w:b/>
          <w:bCs/>
        </w:rPr>
        <w:t>révolution numérique</w:t>
      </w:r>
      <w:r w:rsidRPr="00BF00DA">
        <w:t xml:space="preserve">, en renforçant les capacités technologiques et économiques du pays à l’horizon 2025, avec une ambition de devenir un leader technologique en Afrique centrale. L’implémentation de ce projet s'inspire directement de la stratégie de </w:t>
      </w:r>
      <w:r w:rsidRPr="00BF00DA">
        <w:rPr>
          <w:b/>
          <w:bCs/>
        </w:rPr>
        <w:t>Singapour Smart Nation</w:t>
      </w:r>
      <w:r w:rsidRPr="00BF00DA">
        <w:t xml:space="preserve"> pour une </w:t>
      </w:r>
      <w:r w:rsidRPr="00BF00DA">
        <w:rPr>
          <w:b/>
          <w:bCs/>
        </w:rPr>
        <w:t>gouvernance intelligente</w:t>
      </w:r>
      <w:r w:rsidRPr="00BF00DA">
        <w:t xml:space="preserve">, une </w:t>
      </w:r>
      <w:r w:rsidRPr="00BF00DA">
        <w:rPr>
          <w:b/>
          <w:bCs/>
        </w:rPr>
        <w:t>économie numérique durable</w:t>
      </w:r>
      <w:r w:rsidRPr="00BF00DA">
        <w:t xml:space="preserve">, et une </w:t>
      </w:r>
      <w:r w:rsidRPr="00BF00DA">
        <w:rPr>
          <w:b/>
          <w:bCs/>
        </w:rPr>
        <w:t>population mieux connectée</w:t>
      </w:r>
      <w:r w:rsidRPr="00BF00DA">
        <w:t>.</w:t>
      </w:r>
    </w:p>
    <w:p w14:paraId="7F8CF676" w14:textId="77777777" w:rsidR="00C22BC6" w:rsidRDefault="00C22BC6"/>
    <w:sectPr w:rsidR="00C2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F7A"/>
    <w:multiLevelType w:val="multilevel"/>
    <w:tmpl w:val="F6F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2FED"/>
    <w:multiLevelType w:val="multilevel"/>
    <w:tmpl w:val="B6A2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B5FA6"/>
    <w:multiLevelType w:val="multilevel"/>
    <w:tmpl w:val="4F2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F1886"/>
    <w:multiLevelType w:val="multilevel"/>
    <w:tmpl w:val="29B4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E5F3C"/>
    <w:multiLevelType w:val="multilevel"/>
    <w:tmpl w:val="7F6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66A28"/>
    <w:multiLevelType w:val="multilevel"/>
    <w:tmpl w:val="879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25694"/>
    <w:multiLevelType w:val="multilevel"/>
    <w:tmpl w:val="7FEC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040573">
    <w:abstractNumId w:val="3"/>
  </w:num>
  <w:num w:numId="2" w16cid:durableId="1216509992">
    <w:abstractNumId w:val="2"/>
  </w:num>
  <w:num w:numId="3" w16cid:durableId="1295524239">
    <w:abstractNumId w:val="4"/>
  </w:num>
  <w:num w:numId="4" w16cid:durableId="1274821068">
    <w:abstractNumId w:val="1"/>
  </w:num>
  <w:num w:numId="5" w16cid:durableId="50467003">
    <w:abstractNumId w:val="0"/>
  </w:num>
  <w:num w:numId="6" w16cid:durableId="1055009076">
    <w:abstractNumId w:val="6"/>
  </w:num>
  <w:num w:numId="7" w16cid:durableId="1214999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DA"/>
    <w:rsid w:val="00113D64"/>
    <w:rsid w:val="004C261B"/>
    <w:rsid w:val="00580C6E"/>
    <w:rsid w:val="00835D67"/>
    <w:rsid w:val="00BF00DA"/>
    <w:rsid w:val="00C22BC6"/>
    <w:rsid w:val="00E7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0AF3"/>
  <w15:chartTrackingRefBased/>
  <w15:docId w15:val="{3F7D428F-885A-4975-8397-A4F04368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0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0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Leba</dc:creator>
  <cp:keywords/>
  <dc:description/>
  <cp:lastModifiedBy>Guy Leba</cp:lastModifiedBy>
  <cp:revision>2</cp:revision>
  <dcterms:created xsi:type="dcterms:W3CDTF">2025-01-23T02:04:00Z</dcterms:created>
  <dcterms:modified xsi:type="dcterms:W3CDTF">2025-01-23T02:04:00Z</dcterms:modified>
</cp:coreProperties>
</file>