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80DE3">
      <w:pPr>
        <w:keepNext/>
        <w:keepLines/>
        <w:jc w:val="center"/>
        <w:outlineLvl w:val="5"/>
        <w:rPr>
          <w:rFonts w:ascii="Times New Roman" w:hAnsi="Times New Roman" w:eastAsia="Times New Roman"/>
          <w:b/>
          <w:iCs/>
          <w:color w:val="000000"/>
        </w:rPr>
      </w:pPr>
      <w:r>
        <w:rPr>
          <w:rFonts w:ascii="Times New Roman" w:hAnsi="Times New Roman" w:eastAsia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3719BD38">
      <w:pPr>
        <w:keepNext/>
        <w:keepLines/>
        <w:jc w:val="center"/>
        <w:outlineLvl w:val="5"/>
        <w:rPr>
          <w:rFonts w:ascii="Times New Roman" w:hAnsi="Times New Roman" w:eastAsia="Times New Roman"/>
          <w:b/>
          <w:iCs/>
          <w:caps/>
          <w:color w:val="000000"/>
        </w:rPr>
      </w:pPr>
      <w:r>
        <w:rPr>
          <w:rFonts w:ascii="Times New Roman" w:hAnsi="Times New Roman" w:eastAsia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717CDBA4">
      <w:pPr>
        <w:keepNext/>
        <w:keepLines/>
        <w:jc w:val="center"/>
        <w:outlineLvl w:val="5"/>
        <w:rPr>
          <w:rFonts w:ascii="Times New Roman" w:hAnsi="Times New Roman" w:eastAsia="Times New Roman"/>
          <w:b/>
          <w:iCs/>
          <w:caps/>
          <w:color w:val="000000"/>
        </w:rPr>
      </w:pPr>
      <w:r>
        <w:rPr>
          <w:rFonts w:ascii="Times New Roman" w:hAnsi="Times New Roman" w:eastAsia="Times New Roman"/>
          <w:b/>
          <w:iCs/>
          <w:color w:val="000000"/>
        </w:rPr>
        <w:t>высшего образования</w:t>
      </w:r>
    </w:p>
    <w:p w14:paraId="3849109D">
      <w:pPr>
        <w:spacing w:line="276" w:lineRule="auto"/>
        <w:ind w:right="-185"/>
        <w:jc w:val="center"/>
        <w:rPr>
          <w:rFonts w:ascii="Times New Roman" w:hAnsi="Times New Roman" w:eastAsia="Times New Roman"/>
          <w:b/>
          <w:caps/>
          <w:color w:val="000000"/>
        </w:rPr>
      </w:pPr>
      <w:r>
        <w:rPr>
          <w:rFonts w:ascii="Times New Roman" w:hAnsi="Times New Roman" w:eastAsia="Times New Roman"/>
          <w:b/>
          <w:caps/>
          <w:color w:val="000000"/>
        </w:rPr>
        <w:t xml:space="preserve">«Санкт-Петербургский государственный университет </w:t>
      </w:r>
      <w:r>
        <w:rPr>
          <w:rFonts w:ascii="Times New Roman" w:hAnsi="Times New Roman" w:eastAsia="Times New Roman"/>
          <w:b/>
          <w:caps/>
          <w:color w:val="000000"/>
        </w:rPr>
        <w:br w:type="textWrapping"/>
      </w:r>
      <w:r>
        <w:rPr>
          <w:rFonts w:ascii="Times New Roman" w:hAnsi="Times New Roman" w:eastAsia="Times New Roman"/>
          <w:b/>
          <w:caps/>
          <w:color w:val="000000"/>
        </w:rPr>
        <w:t>промышленных технологий и дизайна»</w:t>
      </w:r>
    </w:p>
    <w:p w14:paraId="68FD68E8">
      <w:pPr>
        <w:spacing w:line="276" w:lineRule="auto"/>
        <w:ind w:right="-185"/>
        <w:jc w:val="center"/>
        <w:rPr>
          <w:rFonts w:ascii="Times New Roman" w:hAnsi="Times New Roman" w:eastAsia="Times New Roman"/>
          <w:b/>
          <w:caps/>
          <w:color w:val="000000"/>
        </w:rPr>
      </w:pPr>
    </w:p>
    <w:p w14:paraId="660F384A">
      <w:pPr>
        <w:spacing w:line="360" w:lineRule="auto"/>
        <w:ind w:left="284"/>
        <w:jc w:val="both"/>
        <w:rPr>
          <w:rFonts w:ascii="Times New Roman" w:hAnsi="Times New Roman" w:eastAsia="Calibri"/>
          <w:color w:val="000000"/>
        </w:rPr>
      </w:pPr>
      <w:r>
        <w:rPr>
          <w:rFonts w:ascii="Times New Roman" w:hAnsi="Times New Roman" w:eastAsia="Calibri"/>
          <w:color w:val="000000"/>
        </w:rPr>
        <w:t xml:space="preserve">Институт – </w:t>
      </w:r>
      <w:r>
        <w:rPr>
          <w:rFonts w:ascii="Times New Roman" w:hAnsi="Times New Roman" w:eastAsia="Calibri"/>
          <w:color w:val="000000"/>
          <w:u w:val="single"/>
        </w:rPr>
        <w:t>Информационных технологий и автоматизации</w:t>
      </w:r>
    </w:p>
    <w:p w14:paraId="70EF663E">
      <w:pPr>
        <w:spacing w:line="360" w:lineRule="auto"/>
        <w:ind w:left="284"/>
        <w:jc w:val="both"/>
        <w:rPr>
          <w:rFonts w:ascii="Times New Roman" w:hAnsi="Times New Roman" w:eastAsia="Calibri"/>
          <w:color w:val="000000"/>
        </w:rPr>
      </w:pPr>
      <w:r>
        <w:rPr>
          <w:rFonts w:ascii="Times New Roman" w:hAnsi="Times New Roman" w:eastAsia="Calibri"/>
          <w:color w:val="000000"/>
        </w:rPr>
        <w:t xml:space="preserve">Направление </w:t>
      </w:r>
      <w:r>
        <w:rPr>
          <w:rFonts w:ascii="Times New Roman" w:hAnsi="Times New Roman" w:eastAsia="Calibri"/>
          <w:color w:val="000000"/>
          <w:u w:val="single"/>
        </w:rPr>
        <w:t>09.03.03 – Прикладная информатика в дизайне</w:t>
      </w:r>
    </w:p>
    <w:p w14:paraId="41CB340D">
      <w:pPr>
        <w:spacing w:line="360" w:lineRule="auto"/>
        <w:ind w:left="284"/>
        <w:jc w:val="both"/>
        <w:rPr>
          <w:rFonts w:ascii="Times New Roman" w:hAnsi="Times New Roman" w:eastAsia="Calibri"/>
          <w:color w:val="000000"/>
        </w:rPr>
      </w:pPr>
      <w:r>
        <w:rPr>
          <w:rFonts w:ascii="Times New Roman" w:hAnsi="Times New Roman" w:eastAsia="Calibri"/>
          <w:color w:val="000000"/>
        </w:rPr>
        <w:t xml:space="preserve">Кафедра – </w:t>
      </w:r>
      <w:r>
        <w:rPr>
          <w:rFonts w:ascii="Times New Roman" w:hAnsi="Times New Roman" w:eastAsia="Calibri"/>
          <w:color w:val="000000"/>
          <w:u w:val="single"/>
        </w:rPr>
        <w:t>Цифровых и аддитивных технологий</w:t>
      </w:r>
    </w:p>
    <w:p w14:paraId="786B1D69">
      <w:pPr>
        <w:spacing w:line="360" w:lineRule="auto"/>
        <w:ind w:firstLine="851"/>
        <w:jc w:val="both"/>
        <w:rPr>
          <w:rFonts w:ascii="Times New Roman" w:hAnsi="Times New Roman" w:eastAsia="Calibri"/>
          <w:color w:val="000000"/>
        </w:rPr>
      </w:pPr>
    </w:p>
    <w:p w14:paraId="40542F2B">
      <w:pPr>
        <w:spacing w:line="360" w:lineRule="auto"/>
        <w:jc w:val="center"/>
        <w:rPr>
          <w:rFonts w:ascii="Times New Roman" w:hAnsi="Times New Roman" w:eastAsia="Calibri"/>
          <w:b/>
          <w:bCs/>
          <w:color w:val="000000"/>
          <w:sz w:val="40"/>
          <w:szCs w:val="44"/>
        </w:rPr>
      </w:pPr>
      <w:r>
        <w:rPr>
          <w:rFonts w:ascii="Times New Roman" w:hAnsi="Times New Roman" w:eastAsia="Calibri"/>
          <w:b/>
          <w:bCs/>
          <w:color w:val="000000"/>
          <w:sz w:val="40"/>
          <w:szCs w:val="44"/>
        </w:rPr>
        <w:t>РАЗРАБОТКА ПРОЕКТА</w:t>
      </w:r>
    </w:p>
    <w:p w14:paraId="083124FE">
      <w:pPr>
        <w:spacing w:line="360" w:lineRule="auto"/>
        <w:jc w:val="center"/>
        <w:rPr>
          <w:rFonts w:ascii="Times New Roman" w:hAnsi="Times New Roman" w:eastAsia="Calibri"/>
          <w:b/>
          <w:bCs/>
          <w:color w:val="000000"/>
          <w:sz w:val="40"/>
          <w:szCs w:val="44"/>
        </w:rPr>
      </w:pPr>
      <w:r>
        <w:rPr>
          <w:rFonts w:ascii="Times New Roman" w:hAnsi="Times New Roman" w:eastAsia="Calibri"/>
          <w:b/>
          <w:bCs/>
          <w:color w:val="000000"/>
          <w:sz w:val="40"/>
          <w:szCs w:val="44"/>
        </w:rPr>
        <w:t>ВЕБ-САЙТ ДЛЯ КОМПАНИИ «</w:t>
      </w:r>
      <w:r>
        <w:rPr>
          <w:rFonts w:ascii="Times New Roman" w:hAnsi="Times New Roman" w:eastAsia="Calibri"/>
          <w:b/>
          <w:bCs/>
          <w:color w:val="000000"/>
          <w:sz w:val="40"/>
          <w:szCs w:val="44"/>
          <w:lang w:val="en-GB"/>
        </w:rPr>
        <w:t>S</w:t>
      </w:r>
      <w:r>
        <w:rPr>
          <w:rFonts w:hint="default" w:ascii="Times New Roman" w:hAnsi="Times New Roman" w:eastAsia="Calibri"/>
          <w:b/>
          <w:bCs/>
          <w:color w:val="000000"/>
          <w:sz w:val="40"/>
          <w:szCs w:val="44"/>
          <w:lang w:val="en-GB"/>
        </w:rPr>
        <w:t>oleMuse</w:t>
      </w:r>
      <w:r>
        <w:rPr>
          <w:rFonts w:ascii="Times New Roman" w:hAnsi="Times New Roman" w:eastAsia="Calibri"/>
          <w:b/>
          <w:bCs/>
          <w:color w:val="000000"/>
          <w:sz w:val="40"/>
          <w:szCs w:val="44"/>
        </w:rPr>
        <w:t>»</w:t>
      </w:r>
    </w:p>
    <w:p w14:paraId="1600C615">
      <w:pPr>
        <w:spacing w:line="360" w:lineRule="auto"/>
        <w:jc w:val="center"/>
        <w:rPr>
          <w:rFonts w:ascii="Times New Roman" w:hAnsi="Times New Roman" w:eastAsia="Calibri"/>
          <w:bCs/>
          <w:color w:val="000000"/>
          <w:sz w:val="32"/>
          <w:szCs w:val="32"/>
        </w:rPr>
      </w:pPr>
      <w:r>
        <w:rPr>
          <w:rFonts w:ascii="Times New Roman" w:hAnsi="Times New Roman" w:eastAsia="Calibri"/>
          <w:bCs/>
          <w:color w:val="000000"/>
          <w:sz w:val="32"/>
          <w:szCs w:val="32"/>
        </w:rPr>
        <w:t>ТЕХНИЧЕСКОЕ ЗАДАНИЕ</w:t>
      </w:r>
    </w:p>
    <w:p w14:paraId="36BBD33E">
      <w:pPr>
        <w:spacing w:line="360" w:lineRule="auto"/>
        <w:jc w:val="both"/>
        <w:rPr>
          <w:rFonts w:ascii="Times New Roman" w:hAnsi="Times New Roman" w:eastAsia="Calibri"/>
          <w:color w:val="000000"/>
          <w:sz w:val="28"/>
        </w:rPr>
      </w:pPr>
    </w:p>
    <w:p w14:paraId="4DF6D25C">
      <w:pPr>
        <w:tabs>
          <w:tab w:val="left" w:pos="6804"/>
        </w:tabs>
        <w:jc w:val="both"/>
        <w:rPr>
          <w:rFonts w:ascii="Times New Roman" w:hAnsi="Times New Roman" w:eastAsia="Calibri"/>
          <w:color w:val="000000"/>
          <w:sz w:val="28"/>
        </w:rPr>
      </w:pPr>
      <w:r>
        <w:rPr>
          <w:rFonts w:ascii="Times New Roman" w:hAnsi="Times New Roman" w:eastAsia="Calibri"/>
          <w:color w:val="000000"/>
          <w:sz w:val="28"/>
        </w:rPr>
        <w:t>Исполнитель</w:t>
      </w:r>
      <w:r>
        <w:rPr>
          <w:rFonts w:ascii="Times New Roman" w:hAnsi="Times New Roman" w:eastAsia="Calibri"/>
          <w:b/>
          <w:color w:val="000000"/>
          <w:sz w:val="28"/>
        </w:rPr>
        <w:t xml:space="preserve"> –</w:t>
      </w:r>
      <w:r>
        <w:rPr>
          <w:rFonts w:ascii="Times New Roman" w:hAnsi="Times New Roman" w:eastAsia="Calibri"/>
          <w:color w:val="000000"/>
          <w:sz w:val="28"/>
        </w:rPr>
        <w:t xml:space="preserve"> студент учебной группы </w:t>
      </w:r>
      <w:bookmarkStart w:id="0" w:name="_Hlk527456270"/>
      <w:r>
        <w:rPr>
          <w:rFonts w:ascii="Times New Roman" w:hAnsi="Times New Roman" w:eastAsia="Calibri"/>
          <w:color w:val="000000"/>
          <w:sz w:val="28"/>
          <w:u w:val="single"/>
        </w:rPr>
        <w:tab/>
      </w:r>
      <w:r>
        <w:rPr>
          <w:rFonts w:ascii="Times New Roman" w:hAnsi="Times New Roman" w:eastAsia="Calibri"/>
          <w:color w:val="000000"/>
          <w:sz w:val="28"/>
          <w:u w:val="single"/>
        </w:rPr>
        <w:t xml:space="preserve">3-МД-5     </w:t>
      </w:r>
      <w:r>
        <w:rPr>
          <w:rFonts w:ascii="Times New Roman" w:hAnsi="Times New Roman" w:eastAsia="Calibri"/>
          <w:color w:val="000000"/>
          <w:sz w:val="28"/>
          <w:u w:val="single"/>
        </w:rPr>
        <w:tab/>
      </w:r>
      <w:r>
        <w:rPr>
          <w:rFonts w:ascii="Times New Roman" w:hAnsi="Times New Roman" w:eastAsia="Calibri"/>
          <w:color w:val="000000"/>
          <w:sz w:val="28"/>
          <w:u w:val="single"/>
        </w:rPr>
        <w:tab/>
      </w:r>
      <w:r>
        <w:rPr>
          <w:rFonts w:ascii="Times New Roman" w:hAnsi="Times New Roman" w:eastAsia="Calibri"/>
          <w:color w:val="000000"/>
          <w:sz w:val="28"/>
          <w:u w:val="single"/>
        </w:rPr>
        <w:tab/>
      </w:r>
      <w:r>
        <w:rPr>
          <w:rFonts w:ascii="Times New Roman" w:hAnsi="Times New Roman" w:eastAsia="Calibri"/>
          <w:color w:val="000000"/>
          <w:sz w:val="20"/>
          <w:szCs w:val="20"/>
        </w:rPr>
        <w:t>(группа)</w:t>
      </w:r>
      <w:bookmarkEnd w:id="0"/>
    </w:p>
    <w:p w14:paraId="10F0F7FB">
      <w:pPr>
        <w:tabs>
          <w:tab w:val="left" w:pos="2552"/>
          <w:tab w:val="left" w:pos="7938"/>
        </w:tabs>
        <w:rPr>
          <w:rFonts w:ascii="Times New Roman" w:hAnsi="Times New Roman" w:eastAsia="Calibri"/>
          <w:color w:val="000000"/>
          <w:sz w:val="28"/>
          <w:szCs w:val="28"/>
          <w:u w:val="single"/>
        </w:rPr>
      </w:pPr>
      <w:r>
        <w:rPr>
          <w:rFonts w:ascii="Times New Roman" w:hAnsi="Times New Roman" w:eastAsia="Calibri"/>
          <w:color w:val="000000"/>
          <w:sz w:val="20"/>
          <w:szCs w:val="20"/>
          <w:u w:val="single"/>
        </w:rPr>
        <w:tab/>
      </w:r>
      <w:r>
        <w:rPr>
          <w:rFonts w:ascii="Times New Roman" w:hAnsi="Times New Roman" w:eastAsia="Calibri"/>
          <w:color w:val="000000"/>
          <w:sz w:val="28"/>
          <w:szCs w:val="28"/>
          <w:u w:val="single"/>
        </w:rPr>
        <w:t>Коробова Диана Игоревна</w:t>
      </w:r>
      <w:r>
        <w:rPr>
          <w:rFonts w:ascii="Times New Roman" w:hAnsi="Times New Roman" w:eastAsia="Calibri"/>
          <w:color w:val="000000"/>
          <w:sz w:val="40"/>
          <w:szCs w:val="40"/>
          <w:u w:val="single"/>
        </w:rPr>
        <w:t xml:space="preserve"> </w:t>
      </w:r>
      <w:r>
        <w:rPr>
          <w:rFonts w:ascii="Times New Roman" w:hAnsi="Times New Roman" w:eastAsia="Calibri"/>
          <w:color w:val="000000"/>
          <w:sz w:val="28"/>
          <w:szCs w:val="28"/>
          <w:u w:val="single"/>
        </w:rPr>
        <w:tab/>
      </w:r>
      <w:r>
        <w:rPr>
          <w:rFonts w:ascii="Times New Roman" w:hAnsi="Times New Roman" w:eastAsia="Calibri"/>
          <w:color w:val="000000"/>
          <w:sz w:val="28"/>
          <w:szCs w:val="28"/>
          <w:u w:val="single"/>
        </w:rPr>
        <w:tab/>
      </w:r>
      <w:r>
        <w:rPr>
          <w:rFonts w:ascii="Times New Roman" w:hAnsi="Times New Roman" w:eastAsia="Calibri"/>
          <w:color w:val="000000"/>
          <w:sz w:val="28"/>
          <w:szCs w:val="28"/>
          <w:u w:val="single"/>
        </w:rPr>
        <w:tab/>
      </w:r>
    </w:p>
    <w:p w14:paraId="07660286">
      <w:pPr>
        <w:tabs>
          <w:tab w:val="left" w:pos="2552"/>
          <w:tab w:val="left" w:pos="7938"/>
        </w:tabs>
        <w:ind w:firstLine="851"/>
        <w:rPr>
          <w:rFonts w:ascii="Times New Roman" w:hAnsi="Times New Roman" w:eastAsia="Calibri"/>
          <w:color w:val="000000"/>
          <w:sz w:val="20"/>
          <w:szCs w:val="20"/>
        </w:rPr>
      </w:pPr>
      <w:r>
        <w:rPr>
          <w:rFonts w:ascii="Times New Roman" w:hAnsi="Times New Roman" w:eastAsia="Calibri"/>
          <w:color w:val="000000"/>
          <w:sz w:val="20"/>
          <w:szCs w:val="20"/>
        </w:rPr>
        <w:tab/>
      </w:r>
      <w:r>
        <w:rPr>
          <w:rFonts w:ascii="Times New Roman" w:hAnsi="Times New Roman" w:eastAsia="Calibri"/>
          <w:color w:val="000000"/>
          <w:sz w:val="20"/>
          <w:szCs w:val="20"/>
        </w:rPr>
        <w:t>(фамилия, имя, отчество)</w:t>
      </w:r>
    </w:p>
    <w:p w14:paraId="6F7B73D7">
      <w:pPr>
        <w:tabs>
          <w:tab w:val="left" w:pos="9354"/>
        </w:tabs>
        <w:spacing w:line="360" w:lineRule="auto"/>
        <w:rPr>
          <w:rFonts w:ascii="Times New Roman" w:hAnsi="Times New Roman" w:eastAsia="Calibri"/>
          <w:color w:val="000000"/>
          <w:sz w:val="28"/>
        </w:rPr>
      </w:pPr>
    </w:p>
    <w:p w14:paraId="6E1802E7">
      <w:pPr>
        <w:tabs>
          <w:tab w:val="left" w:pos="9354"/>
        </w:tabs>
        <w:spacing w:line="360" w:lineRule="auto"/>
        <w:rPr>
          <w:rFonts w:ascii="Times New Roman" w:hAnsi="Times New Roman" w:eastAsia="Calibri"/>
          <w:color w:val="000000"/>
          <w:sz w:val="28"/>
          <w:u w:val="single"/>
        </w:rPr>
      </w:pPr>
      <w:r>
        <w:rPr>
          <w:rFonts w:ascii="Times New Roman" w:hAnsi="Times New Roman" w:eastAsia="Calibri"/>
          <w:color w:val="000000"/>
          <w:sz w:val="28"/>
        </w:rPr>
        <w:t xml:space="preserve">Ссылка на макет в </w:t>
      </w:r>
      <w:r>
        <w:rPr>
          <w:rFonts w:ascii="Times New Roman" w:hAnsi="Times New Roman" w:eastAsia="Calibri"/>
          <w:color w:val="000000"/>
          <w:sz w:val="28"/>
          <w:lang w:val="en-US"/>
        </w:rPr>
        <w:t>Figma</w:t>
      </w:r>
      <w:r>
        <w:rPr>
          <w:rFonts w:ascii="Times New Roman" w:hAnsi="Times New Roman" w:eastAsia="Calibri"/>
          <w:color w:val="000000"/>
          <w:sz w:val="28"/>
        </w:rPr>
        <w:t xml:space="preserve"> / </w:t>
      </w:r>
      <w:r>
        <w:rPr>
          <w:rFonts w:ascii="Times New Roman" w:hAnsi="Times New Roman" w:eastAsia="Calibri"/>
          <w:color w:val="000000"/>
          <w:sz w:val="28"/>
          <w:lang w:val="en-US"/>
        </w:rPr>
        <w:t>URL</w:t>
      </w:r>
      <w:r>
        <w:rPr>
          <w:rFonts w:ascii="Times New Roman" w:hAnsi="Times New Roman" w:eastAsia="Calibri"/>
          <w:color w:val="000000"/>
          <w:sz w:val="28"/>
        </w:rPr>
        <w:t>:</w:t>
      </w:r>
      <w:r>
        <w:rPr>
          <w:rFonts w:ascii="Times New Roman" w:hAnsi="Times New Roman" w:eastAsia="Calibri"/>
          <w:color w:val="000000"/>
          <w:sz w:val="28"/>
          <w:u w:val="single"/>
        </w:rPr>
        <w:t xml:space="preserve"> https://www.figma.com/design/RarN6paEqdi9GqjZaQpiPn/Site_%D0%9A%D0%BE%D1%80%D0%BE%D0%B1%D0%BE%D0%B2%D0%B0-%D0%94.%D0%98?node-id=0-1&amp;t=103mAP4Zg7yQ5gXe-1</w:t>
      </w:r>
      <w:r>
        <w:rPr>
          <w:rFonts w:ascii="Times New Roman" w:hAnsi="Times New Roman" w:eastAsia="Calibri"/>
          <w:color w:val="000000"/>
          <w:sz w:val="28"/>
          <w:u w:val="single"/>
        </w:rPr>
        <w:tab/>
      </w:r>
    </w:p>
    <w:p w14:paraId="2A34453D">
      <w:pPr>
        <w:tabs>
          <w:tab w:val="left" w:pos="9354"/>
        </w:tabs>
        <w:spacing w:line="360" w:lineRule="auto"/>
        <w:rPr>
          <w:rFonts w:ascii="Times New Roman" w:hAnsi="Times New Roman" w:eastAsia="Calibri"/>
          <w:color w:val="000000"/>
          <w:sz w:val="28"/>
          <w:u w:val="single"/>
          <w:vertAlign w:val="subscript"/>
        </w:rPr>
      </w:pPr>
      <w:r>
        <w:rPr>
          <w:rFonts w:ascii="Times New Roman" w:hAnsi="Times New Roman" w:eastAsia="Calibri"/>
          <w:color w:val="000000"/>
          <w:sz w:val="28"/>
        </w:rPr>
        <w:t xml:space="preserve">Ссылка на итоговый сайт / </w:t>
      </w:r>
      <w:r>
        <w:rPr>
          <w:rFonts w:ascii="Times New Roman" w:hAnsi="Times New Roman" w:eastAsia="Calibri"/>
          <w:color w:val="000000"/>
          <w:sz w:val="28"/>
          <w:lang w:val="en-US"/>
        </w:rPr>
        <w:t>URL</w:t>
      </w:r>
      <w:r>
        <w:rPr>
          <w:rFonts w:ascii="Times New Roman" w:hAnsi="Times New Roman" w:eastAsia="Calibri"/>
          <w:color w:val="000000"/>
          <w:sz w:val="28"/>
        </w:rPr>
        <w:t>:</w:t>
      </w:r>
      <w:r>
        <w:rPr>
          <w:rFonts w:hint="default" w:ascii="Times New Roman" w:hAnsi="Times New Roman" w:eastAsia="Calibri"/>
          <w:color w:val="000000"/>
          <w:sz w:val="28"/>
        </w:rPr>
        <w:t>https://web-design-group.github.io/final-website-dilyinq/</w:t>
      </w:r>
      <w:bookmarkStart w:id="11" w:name="_GoBack"/>
      <w:bookmarkEnd w:id="11"/>
      <w:r>
        <w:rPr>
          <w:rFonts w:ascii="Times New Roman" w:hAnsi="Times New Roman" w:eastAsia="Calibri"/>
          <w:color w:val="000000"/>
          <w:sz w:val="28"/>
          <w:u w:val="single"/>
        </w:rPr>
        <w:tab/>
      </w:r>
    </w:p>
    <w:p w14:paraId="5F4A8202">
      <w:pPr>
        <w:spacing w:line="360" w:lineRule="auto"/>
        <w:jc w:val="both"/>
        <w:rPr>
          <w:rFonts w:ascii="Times New Roman" w:hAnsi="Times New Roman" w:eastAsia="Calibri"/>
          <w:color w:val="000000"/>
          <w:sz w:val="20"/>
          <w:szCs w:val="20"/>
        </w:rPr>
      </w:pPr>
    </w:p>
    <w:p w14:paraId="18DFD0B0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</w:rPr>
      </w:pPr>
      <w:r>
        <w:rPr>
          <w:rFonts w:ascii="Times New Roman" w:hAnsi="Times New Roman" w:eastAsia="Calibri"/>
          <w:color w:val="000000"/>
          <w:szCs w:val="28"/>
        </w:rPr>
        <w:t>Санкт-Петербург</w:t>
      </w:r>
    </w:p>
    <w:p w14:paraId="700B08A8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</w:rPr>
      </w:pPr>
      <w:r>
        <w:rPr>
          <w:rFonts w:ascii="Times New Roman" w:hAnsi="Times New Roman" w:eastAsia="Calibri"/>
          <w:color w:val="000000"/>
          <w:szCs w:val="28"/>
        </w:rPr>
        <w:t>2025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eastAsia="en-US"/>
        </w:rPr>
        <w:id w:val="800496400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83D8F7D">
          <w:pPr>
            <w:pStyle w:val="39"/>
            <w:spacing w:before="0" w:line="360" w:lineRule="auto"/>
            <w:jc w:val="center"/>
            <w:rPr>
              <w:rFonts w:ascii="Times New Roman" w:hAnsi="Times New Roman" w:cs="Times New Roman"/>
              <w:b/>
              <w:cap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caps/>
              <w:color w:val="auto"/>
              <w:sz w:val="28"/>
              <w:szCs w:val="28"/>
            </w:rPr>
            <w:t>содержание</w:t>
          </w:r>
        </w:p>
        <w:p w14:paraId="6B2CA332">
          <w:pPr>
            <w:pStyle w:val="14"/>
            <w:tabs>
              <w:tab w:val="right" w:leader="dot" w:pos="9345"/>
            </w:tabs>
            <w:spacing w:after="0" w:line="360" w:lineRule="auto"/>
            <w:ind w:firstLine="709"/>
            <w:rPr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"_Toc216217796"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caps/>
              <w:sz w:val="28"/>
              <w:szCs w:val="28"/>
            </w:rPr>
            <w:t>Введение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_Toc216217796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2A7DA1F6">
          <w:pPr>
            <w:pStyle w:val="14"/>
            <w:tabs>
              <w:tab w:val="right" w:leader="dot" w:pos="9345"/>
            </w:tabs>
            <w:spacing w:after="0" w:line="360" w:lineRule="auto"/>
            <w:ind w:firstLine="709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"_Toc216217797"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caps/>
              <w:sz w:val="28"/>
              <w:szCs w:val="28"/>
            </w:rPr>
            <w:t>Мудборд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_Toc216217797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12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30BB2A51">
          <w:pPr>
            <w:pStyle w:val="14"/>
            <w:tabs>
              <w:tab w:val="right" w:leader="dot" w:pos="9345"/>
            </w:tabs>
            <w:spacing w:after="0" w:line="360" w:lineRule="auto"/>
            <w:ind w:firstLine="709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"_Toc216217798" </w:instrText>
          </w:r>
          <w:r>
            <w:fldChar w:fldCharType="separate"/>
          </w:r>
          <w:r>
            <w:rPr>
              <w:rStyle w:val="13"/>
              <w:rFonts w:ascii="Times New Roman" w:hAnsi="Times New Roman" w:cs="Times New Roman"/>
              <w:caps/>
              <w:sz w:val="28"/>
              <w:szCs w:val="28"/>
            </w:rPr>
            <w:t>общая стрктура сайта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_Toc216217798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13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17533800">
          <w:pPr>
            <w:pStyle w:val="15"/>
          </w:pPr>
          <w:r>
            <w:fldChar w:fldCharType="begin"/>
          </w:r>
          <w:r>
            <w:instrText xml:space="preserve"> HYPERLINK \l "_Toc216217799" </w:instrText>
          </w:r>
          <w:r>
            <w:fldChar w:fldCharType="separate"/>
          </w:r>
          <w:r>
            <w:rPr>
              <w:rStyle w:val="13"/>
            </w:rPr>
            <w:t>Страница №1 «Главная»</w:t>
          </w:r>
          <w:r>
            <w:tab/>
          </w:r>
          <w:r>
            <w:fldChar w:fldCharType="begin"/>
          </w:r>
          <w:r>
            <w:instrText xml:space="preserve"> PAGEREF _Toc216217799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E9811EB">
          <w:pPr>
            <w:pStyle w:val="15"/>
          </w:pPr>
          <w:r>
            <w:fldChar w:fldCharType="begin"/>
          </w:r>
          <w:r>
            <w:instrText xml:space="preserve"> HYPERLINK \l "_Toc216217800" </w:instrText>
          </w:r>
          <w:r>
            <w:fldChar w:fldCharType="separate"/>
          </w:r>
          <w:r>
            <w:rPr>
              <w:rStyle w:val="13"/>
            </w:rPr>
            <w:t>Страница №2 «О бренде»</w:t>
          </w:r>
          <w:r>
            <w:tab/>
          </w:r>
          <w:r>
            <w:fldChar w:fldCharType="begin"/>
          </w:r>
          <w:r>
            <w:instrText xml:space="preserve"> PAGEREF _Toc216217800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AF44DDE">
          <w:pPr>
            <w:pStyle w:val="15"/>
          </w:pPr>
          <w:r>
            <w:fldChar w:fldCharType="begin"/>
          </w:r>
          <w:r>
            <w:instrText xml:space="preserve"> HYPERLINK \l "_Toc216217801" </w:instrText>
          </w:r>
          <w:r>
            <w:fldChar w:fldCharType="separate"/>
          </w:r>
          <w:r>
            <w:rPr>
              <w:rStyle w:val="13"/>
            </w:rPr>
            <w:t>Страница №3 «Коллекции»</w:t>
          </w:r>
          <w:r>
            <w:tab/>
          </w:r>
          <w:r>
            <w:fldChar w:fldCharType="begin"/>
          </w:r>
          <w:r>
            <w:instrText xml:space="preserve"> PAGEREF _Toc216217801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95C3442">
          <w:pPr>
            <w:pStyle w:val="15"/>
          </w:pPr>
          <w:r>
            <w:fldChar w:fldCharType="begin"/>
          </w:r>
          <w:r>
            <w:instrText xml:space="preserve"> HYPERLINK \l "_Toc216217802" </w:instrText>
          </w:r>
          <w:r>
            <w:fldChar w:fldCharType="separate"/>
          </w:r>
          <w:r>
            <w:rPr>
              <w:rStyle w:val="13"/>
            </w:rPr>
            <w:t>Страница №4 «Поп-ап окно с карточкой товара»</w:t>
          </w:r>
          <w:r>
            <w:tab/>
          </w:r>
          <w:r>
            <w:fldChar w:fldCharType="begin"/>
          </w:r>
          <w:r>
            <w:instrText xml:space="preserve"> PAGEREF _Toc216217802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14DB66D">
          <w:pPr>
            <w:pStyle w:val="15"/>
          </w:pPr>
          <w:r>
            <w:fldChar w:fldCharType="begin"/>
          </w:r>
          <w:r>
            <w:instrText xml:space="preserve"> HYPERLINK \l "_Toc216217803" </w:instrText>
          </w:r>
          <w:r>
            <w:fldChar w:fldCharType="separate"/>
          </w:r>
          <w:r>
            <w:rPr>
              <w:rStyle w:val="13"/>
            </w:rPr>
            <w:t>Страница №5 «Журнал»</w:t>
          </w:r>
          <w:r>
            <w:tab/>
          </w:r>
          <w:r>
            <w:fldChar w:fldCharType="begin"/>
          </w:r>
          <w:r>
            <w:instrText xml:space="preserve"> PAGEREF _Toc216217803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D5C1D08">
          <w:pPr>
            <w:pStyle w:val="15"/>
          </w:pPr>
          <w:r>
            <w:fldChar w:fldCharType="begin"/>
          </w:r>
          <w:r>
            <w:instrText xml:space="preserve"> HYPERLINK \l "_Toc216217804" </w:instrText>
          </w:r>
          <w:r>
            <w:fldChar w:fldCharType="separate"/>
          </w:r>
          <w:r>
            <w:rPr>
              <w:rStyle w:val="13"/>
            </w:rPr>
            <w:t>Страница №6 «Форма обратной связи»</w:t>
          </w:r>
          <w:r>
            <w:tab/>
          </w:r>
          <w:r>
            <w:fldChar w:fldCharType="begin"/>
          </w:r>
          <w:r>
            <w:instrText xml:space="preserve"> PAGEREF _Toc216217804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1D2A6E8">
          <w:pPr>
            <w:pStyle w:val="15"/>
          </w:pPr>
          <w:r>
            <w:fldChar w:fldCharType="begin"/>
          </w:r>
          <w:r>
            <w:instrText xml:space="preserve"> HYPERLINK \l "_Toc216217805" </w:instrText>
          </w:r>
          <w:r>
            <w:fldChar w:fldCharType="separate"/>
          </w:r>
          <w:r>
            <w:rPr>
              <w:rStyle w:val="13"/>
              <w:spacing w:val="20"/>
            </w:rPr>
            <w:t>Страница №7 «</w:t>
          </w:r>
          <w:r>
            <w:rPr>
              <w:rStyle w:val="13"/>
            </w:rPr>
            <w:t>Окно с сообщением об успешной отправке сообщения</w:t>
          </w:r>
          <w:r>
            <w:rPr>
              <w:rStyle w:val="13"/>
              <w:spacing w:val="20"/>
            </w:rPr>
            <w:t>»</w:t>
          </w:r>
          <w:r>
            <w:tab/>
          </w:r>
          <w:r>
            <w:fldChar w:fldCharType="begin"/>
          </w:r>
          <w:r>
            <w:instrText xml:space="preserve"> PAGEREF _Toc216217805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CB66EFF">
          <w:r>
            <w:rPr>
              <w:b/>
              <w:bCs/>
            </w:rPr>
            <w:fldChar w:fldCharType="end"/>
          </w:r>
        </w:p>
      </w:sdtContent>
    </w:sdt>
    <w:p w14:paraId="17884B28">
      <w:pPr>
        <w:spacing w:after="240" w:line="360" w:lineRule="auto"/>
        <w:jc w:val="both"/>
        <w:rPr>
          <w:rFonts w:ascii="Times New Roman" w:hAnsi="Times New Roman" w:cs="Times New Roman"/>
          <w:b/>
          <w:caps/>
          <w:sz w:val="28"/>
          <w:szCs w:val="28"/>
        </w:rPr>
      </w:pPr>
    </w:p>
    <w:p w14:paraId="22D5B606">
      <w:pPr>
        <w:spacing w:after="240" w:line="360" w:lineRule="auto"/>
        <w:jc w:val="both"/>
        <w:rPr>
          <w:rFonts w:ascii="Times New Roman" w:hAnsi="Times New Roman" w:cs="Times New Roman"/>
          <w:b/>
          <w:caps/>
          <w:sz w:val="28"/>
          <w:szCs w:val="28"/>
        </w:rPr>
      </w:pPr>
    </w:p>
    <w:p w14:paraId="60C26502">
      <w:pPr>
        <w:spacing w:after="240" w:line="360" w:lineRule="auto"/>
        <w:jc w:val="both"/>
        <w:rPr>
          <w:rFonts w:ascii="Times New Roman" w:hAnsi="Times New Roman" w:cs="Times New Roman"/>
          <w:b/>
          <w:caps/>
          <w:sz w:val="28"/>
          <w:szCs w:val="28"/>
        </w:rPr>
      </w:pPr>
    </w:p>
    <w:p w14:paraId="6C1EE7B1">
      <w:pPr>
        <w:spacing w:after="240" w:line="360" w:lineRule="auto"/>
        <w:jc w:val="both"/>
        <w:rPr>
          <w:rFonts w:ascii="Times New Roman" w:hAnsi="Times New Roman" w:cs="Times New Roman"/>
          <w:b/>
          <w:caps/>
          <w:sz w:val="28"/>
          <w:szCs w:val="28"/>
        </w:rPr>
      </w:pPr>
    </w:p>
    <w:p w14:paraId="593B8A95">
      <w:pPr>
        <w:spacing w:after="240" w:line="360" w:lineRule="auto"/>
        <w:jc w:val="both"/>
        <w:rPr>
          <w:rFonts w:ascii="Times New Roman" w:hAnsi="Times New Roman" w:cs="Times New Roman"/>
          <w:b/>
          <w:caps/>
          <w:sz w:val="28"/>
          <w:szCs w:val="28"/>
        </w:rPr>
      </w:pPr>
    </w:p>
    <w:p w14:paraId="4A186384">
      <w:pPr>
        <w:spacing w:after="240" w:line="360" w:lineRule="auto"/>
        <w:jc w:val="both"/>
        <w:rPr>
          <w:rFonts w:ascii="Times New Roman" w:hAnsi="Times New Roman" w:cs="Times New Roman"/>
          <w:b/>
          <w:caps/>
          <w:sz w:val="28"/>
          <w:szCs w:val="28"/>
        </w:rPr>
      </w:pPr>
    </w:p>
    <w:p w14:paraId="63BA45D2">
      <w:pPr>
        <w:spacing w:after="240" w:line="360" w:lineRule="auto"/>
        <w:jc w:val="both"/>
        <w:rPr>
          <w:rFonts w:ascii="Times New Roman" w:hAnsi="Times New Roman" w:cs="Times New Roman"/>
          <w:b/>
          <w:caps/>
          <w:sz w:val="28"/>
          <w:szCs w:val="28"/>
        </w:rPr>
      </w:pPr>
    </w:p>
    <w:p w14:paraId="0FB70907">
      <w:pPr>
        <w:spacing w:after="240" w:line="360" w:lineRule="auto"/>
        <w:jc w:val="both"/>
        <w:rPr>
          <w:rFonts w:ascii="Times New Roman" w:hAnsi="Times New Roman" w:cs="Times New Roman"/>
          <w:b/>
          <w:caps/>
          <w:sz w:val="28"/>
          <w:szCs w:val="28"/>
        </w:rPr>
      </w:pPr>
    </w:p>
    <w:p w14:paraId="30B7B727">
      <w:pPr>
        <w:spacing w:after="240" w:line="360" w:lineRule="auto"/>
        <w:jc w:val="both"/>
        <w:rPr>
          <w:rFonts w:ascii="Times New Roman" w:hAnsi="Times New Roman" w:cs="Times New Roman"/>
          <w:b/>
          <w:caps/>
          <w:sz w:val="28"/>
          <w:szCs w:val="28"/>
        </w:rPr>
      </w:pPr>
    </w:p>
    <w:p w14:paraId="2FECEDAF">
      <w:pPr>
        <w:spacing w:after="240" w:line="360" w:lineRule="auto"/>
        <w:jc w:val="both"/>
        <w:rPr>
          <w:rFonts w:ascii="Times New Roman" w:hAnsi="Times New Roman" w:cs="Times New Roman"/>
          <w:b/>
          <w:caps/>
          <w:sz w:val="28"/>
          <w:szCs w:val="28"/>
        </w:rPr>
      </w:pPr>
    </w:p>
    <w:p w14:paraId="62B7EE75">
      <w:pPr>
        <w:pStyle w:val="2"/>
        <w:spacing w:before="0" w:after="240" w:line="360" w:lineRule="auto"/>
        <w:rPr>
          <w:rFonts w:ascii="Times New Roman" w:hAnsi="Times New Roman" w:cs="Times New Roman"/>
          <w:b/>
          <w:caps/>
          <w:color w:val="auto"/>
          <w:sz w:val="28"/>
          <w:szCs w:val="28"/>
        </w:rPr>
      </w:pPr>
      <w:bookmarkStart w:id="1" w:name="_Toc216217796"/>
      <w:r>
        <w:rPr>
          <w:rFonts w:ascii="Times New Roman" w:hAnsi="Times New Roman" w:cs="Times New Roman"/>
          <w:b/>
          <w:caps/>
          <w:color w:val="auto"/>
          <w:sz w:val="28"/>
          <w:szCs w:val="28"/>
        </w:rPr>
        <w:t>Введение</w:t>
      </w:r>
      <w:bookmarkEnd w:id="1"/>
    </w:p>
    <w:p w14:paraId="4543EF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«Обувь говорит за тебя». Эта фраза — не просто слоган, а основа всего мировоззрения SoleMuse. </w:t>
      </w:r>
    </w:p>
    <w:p w14:paraId="5A5331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Бренд сознательно отходит от диктата модных сезонов, временных трендов и массового производства, предлагая женщине не просто обувь, а язык самовыражения. Вместо привычного деления на «весенние», «летние» или «осенние» коллекции SoleMuse создаёт эмоциональные категории: туфли уверенности, сандалии свободы, лоферы размышлений, мюли вдохновения, ботфорты силы. </w:t>
      </w:r>
    </w:p>
    <w:p w14:paraId="4491D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пара — это отражение внутреннего состояния женщины в конкретный момент её жизни. Это не аксессуар, дополняющий образ, а самостоятельный элемент идентичности, способный рассказать о ней больше, чем слова. SoleMuse верит, что настоящая мода рождается не на подиумах, а в глубине личного опыта, и именно поэтому каждая модель разрабатывается как ответ на внутренний запрос, а не на внешние требования рынка.</w:t>
      </w:r>
    </w:p>
    <w:p w14:paraId="2A5B4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SoleMuse — современный российский бренд авторской женской обуви, позиционирующий каждую пару не как массовый товар, а как арт-объект и инструмент самовыражения. Бренд выходит за рамки функциональности обуви, превращая её в носитель эмоций, личной истории и эстетического кода.</w:t>
      </w:r>
    </w:p>
    <w:p w14:paraId="0A6AA9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Каждая пара обуви SoleMuse изготавливается вручную на небольшой, но тщательно организованной мануфактуре, расположенной в России. Мы сознательно отказались от крупносерийного производства в пользу камерного, почти ювелирного подхода. </w:t>
      </w:r>
    </w:p>
    <w:p w14:paraId="38E3AC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материалы — исключительно натуральные: мягкая итальянская кожа, дышащая замша, подкладка из органического хлопка и льна, экологичные клеи и фурнитура, прошедшая сертификацию по стандартам устойчивого развития. Ни один этап не передаётся на аутсорсинг: от эскиза до упаковки — всё происходит под пристальным вниманием команды SoleMuse. </w:t>
      </w:r>
    </w:p>
    <w:p w14:paraId="115199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 создания одной пары занимает до 14 календарных дней и включает в себя не только ручную сборку, но и индивидуальную подгонку по форме стопы, что обеспечивает не только эстетическую, но и анатомическую гармонию. </w:t>
      </w:r>
    </w:p>
    <w:p w14:paraId="026E81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не стремимся к скорости или масштабу — наш приоритет: качество, этичность и глубина. На нашей мануфактуре работают мастера с многолетним опытом, для которых каждая пара — не номер в заказе, а объект заботы и гордости. </w:t>
      </w:r>
    </w:p>
    <w:p w14:paraId="646D0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знаем каждого из них по имени, и именно такое личное отношение к делу делает SoleMuse по-настоящему человечным брендом.</w:t>
      </w:r>
    </w:p>
    <w:p w14:paraId="46383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SoleMuse — это не точка продаж и не каталог товаров. Это цифровое пространство, в котором рождается диалог между брендом и женщиной. </w:t>
      </w:r>
    </w:p>
    <w:p w14:paraId="75DA7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 задуман как виртуальный салон, галерея и литературный журнал в одном лице: место, куда можно прийти не за покупкой, а за вдохновением, пониманием и эстетическим переживанием. С помощью визуального языка, авторских текстов, фотографий и продуманной навигации сайт должен передавать ту же атмосферу, что и сама обувь: утончённую, осознанную, наполненную смыслом. Здесь нет суеты, ярких баннеров или навязчивых призывов к покупке. </w:t>
      </w:r>
    </w:p>
    <w:p w14:paraId="595B4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Вместо этого — тишина, пространство, воздух, доверие. Сайт предлагает пользователю не торопиться, читать, смотреть, чувствовать. Он рассказывает историю бренда, знакомит с основательницей, показывает закулисье производства, делится размышлениями о моде и идентичности. Главная цель — создать ощущение личной связи: чтобы каждая посетительница чувствовала, что SoleMuse говорит именно с ней, на её языке, о том, что важно именно ей. </w:t>
      </w:r>
    </w:p>
    <w:p w14:paraId="1D664F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смысле сайт становится не просто витриной, а продолжением философии бренда — тихим, но уверенным голосом в мире шумной и безликой моды.</w:t>
      </w:r>
    </w:p>
    <w:p w14:paraId="7905CE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SoleMuse представлены следующие основные разделы и функции:</w:t>
      </w:r>
    </w:p>
    <w:p w14:paraId="6EC09009">
      <w:pPr>
        <w:pStyle w:val="33"/>
        <w:numPr>
          <w:ilvl w:val="0"/>
          <w:numId w:val="1"/>
        </w:numPr>
        <w:tabs>
          <w:tab w:val="left" w:pos="851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Хедер (шапка сайта)</w:t>
      </w:r>
    </w:p>
    <w:p w14:paraId="6C62A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Расположен в верхней части каждой страницы и остаётся на месте при прокрутке. Содержит:</w:t>
      </w:r>
    </w:p>
    <w:p w14:paraId="207993CB">
      <w:pPr>
        <w:pStyle w:val="3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 SoleMuse в левом углу (по клику — возврат на Главную);</w:t>
      </w:r>
    </w:p>
    <w:p w14:paraId="732789AA">
      <w:pPr>
        <w:pStyle w:val="3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Горизонтальное меню навигации: Главная, О бренде, Коллекции, Журнал, Форма обратной связи;</w:t>
      </w:r>
    </w:p>
    <w:p w14:paraId="4ED9446E">
      <w:pPr>
        <w:pStyle w:val="3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Иконки социальных сетей справа (Instagram, Pinterest, YouTube, TikTok), ведущие на официальные профили бренда (ссылки открываются в новой вкладке).</w:t>
      </w:r>
    </w:p>
    <w:p w14:paraId="00230B9A">
      <w:pPr>
        <w:pStyle w:val="33"/>
        <w:numPr>
          <w:ilvl w:val="0"/>
          <w:numId w:val="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Футер (подвал сайта)</w:t>
      </w:r>
    </w:p>
    <w:p w14:paraId="5B80CC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Расположен внизу каждой страницы. Включает:</w:t>
      </w:r>
    </w:p>
    <w:p w14:paraId="77208535">
      <w:pPr>
        <w:pStyle w:val="3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 и слоган бренда;</w:t>
      </w:r>
    </w:p>
    <w:p w14:paraId="35A327DC">
      <w:pPr>
        <w:pStyle w:val="3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Ссылки на все разделы сайта (дублируя хедер);</w:t>
      </w:r>
    </w:p>
    <w:p w14:paraId="4F3CE216">
      <w:pPr>
        <w:pStyle w:val="3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Ссылки на социальные сети (те же, что в хедере);</w:t>
      </w:r>
    </w:p>
    <w:p w14:paraId="6DBA448D">
      <w:pPr>
        <w:pStyle w:val="3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Юридическую строку: «© 2025 SoleMuse. Все права защищены»;</w:t>
      </w:r>
    </w:p>
    <w:p w14:paraId="1DE4B7E8">
      <w:pPr>
        <w:pStyle w:val="3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Ссылки на «Политику конфиденциальности» и «Условия использования».</w:t>
      </w:r>
    </w:p>
    <w:p w14:paraId="6A6FFB4C">
      <w:pPr>
        <w:pStyle w:val="33"/>
        <w:numPr>
          <w:ilvl w:val="0"/>
          <w:numId w:val="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</w:t>
      </w:r>
    </w:p>
    <w:p w14:paraId="65087F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Начинается с Главного экрана: по центру — заголовок и поэтичный подзаголовок, слева и справа — две крупные фотографии: одна — детализированный кадр обуви, другая — образ девушки в городской среде. Под текстом — кнопка «Перейти в коллекции».</w:t>
      </w:r>
    </w:p>
    <w:p w14:paraId="120C88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— блок «Коллекции»: небольшой заголовок, лаконичный подзаголовок и горизонтальный скролл карточек с разными типами обуви (туфли, сандалии, лоферы и т.д.). Пролистывание осуществляется с помощью стрелок (или прокруткой на мобильных устройствах).</w:t>
      </w:r>
    </w:p>
    <w:p w14:paraId="05E640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Следующий блок — «Философия»: сочетание атмосферных фотографий и текста о мировоззрении бренда. Внизу — кнопка «Знакомиться с брендом», ведущая на страницу «О бренде».</w:t>
      </w:r>
    </w:p>
    <w:p w14:paraId="6D4575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ABF5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— блок «Журнал»: заголовок, подзаголовок и сетка из четырёх карточек статей. На каждой — фото, название и кнопка «Читать». Под всеми — общая кнопка «Перейти в журнал».</w:t>
      </w:r>
    </w:p>
    <w:p w14:paraId="0C06EE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футером — блок «Контакты» в три колонки: телефон, email, адрес с режимом работы.</w:t>
      </w:r>
    </w:p>
    <w:p w14:paraId="0103F68F">
      <w:pPr>
        <w:pStyle w:val="33"/>
        <w:numPr>
          <w:ilvl w:val="0"/>
          <w:numId w:val="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«О бренде»</w:t>
      </w:r>
    </w:p>
    <w:p w14:paraId="101675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Открывается крупным заголовком и повествовательным текстом об истории создания SoleMuse. Рядом — фотография основательницы.</w:t>
      </w:r>
    </w:p>
    <w:p w14:paraId="48A21B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Следующий блок — «Студия»: заголовок, подзаголовок и вертикальный скролл из трёх фотографий, передающих атмосферу мастерской (ручная работа, натуральные материалы, тишина процесса).</w:t>
      </w:r>
    </w:p>
    <w:p w14:paraId="0E09B0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— раздел «Процесс создания», состоящий из шести пронумерованных этапов: от замысла до финальной подписи мастера.</w:t>
      </w:r>
    </w:p>
    <w:p w14:paraId="24C921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— крупная фотография как визуальное разделение.</w:t>
      </w:r>
    </w:p>
    <w:p w14:paraId="532064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завершение — призыв и кнопка «Перейти в журнал».</w:t>
      </w:r>
    </w:p>
    <w:p w14:paraId="1CB83F86">
      <w:pPr>
        <w:pStyle w:val="33"/>
        <w:numPr>
          <w:ilvl w:val="0"/>
          <w:numId w:val="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«Коллекции»</w:t>
      </w:r>
    </w:p>
    <w:p w14:paraId="6369C0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Верхняя часть: заголовок, фоновое изображение и краткий подзаголовок.</w:t>
      </w:r>
    </w:p>
    <w:p w14:paraId="6B084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— горизонтальное меню категорий: Туфли, Сандалии, Лоферы, Мюли, Ботфорты. При выборе категории контент обновляется динамически без перезагрузки страницы.</w:t>
      </w:r>
    </w:p>
    <w:p w14:paraId="381DF0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 меню — сетка карточек обуви. На каждой:</w:t>
      </w:r>
    </w:p>
    <w:p w14:paraId="6F95CD0A">
      <w:pPr>
        <w:pStyle w:val="3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Название;</w:t>
      </w:r>
    </w:p>
    <w:p w14:paraId="60E7EF05">
      <w:pPr>
        <w:pStyle w:val="3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Короткое эмоциональное описание;</w:t>
      </w:r>
    </w:p>
    <w:p w14:paraId="3CC96C5B">
      <w:pPr>
        <w:pStyle w:val="3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«Посмотреть».</w:t>
      </w:r>
    </w:p>
    <w:p w14:paraId="164EB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Клик по кнопке открывает модальное окно (поп-ап) с:</w:t>
      </w:r>
    </w:p>
    <w:p w14:paraId="65713D37">
      <w:pPr>
        <w:pStyle w:val="3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Галереей из 2–3 изображений (с навигацией);</w:t>
      </w:r>
    </w:p>
    <w:p w14:paraId="44465A12">
      <w:pPr>
        <w:pStyle w:val="3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Заголовком и подзаголовком;</w:t>
      </w:r>
    </w:p>
    <w:p w14:paraId="59FA3E60">
      <w:pPr>
        <w:pStyle w:val="3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Свёрнутыми разделами: материал, каблук и подошва, особенности, уход (разворачиваются по клику);</w:t>
      </w:r>
    </w:p>
    <w:p w14:paraId="7037E0E8">
      <w:pPr>
        <w:pStyle w:val="3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Крестик для закрытия.</w:t>
      </w:r>
    </w:p>
    <w:p w14:paraId="2ABC2409">
      <w:pPr>
        <w:pStyle w:val="33"/>
        <w:numPr>
          <w:ilvl w:val="0"/>
          <w:numId w:val="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«Журнал»</w:t>
      </w:r>
    </w:p>
    <w:p w14:paraId="0EBF3B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Оформлена как авторское литературно-визуальное пространство. Статьи расположены в шахматном порядке: у первой — фото слева, текст справа, у второй — наоборот; и так далее.</w:t>
      </w:r>
    </w:p>
    <w:p w14:paraId="595D22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статья включает:</w:t>
      </w:r>
    </w:p>
    <w:p w14:paraId="650B5AB2">
      <w:pPr>
        <w:pStyle w:val="3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заголовок;</w:t>
      </w:r>
    </w:p>
    <w:p w14:paraId="7FA33FEB">
      <w:pPr>
        <w:pStyle w:val="3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дату публикации;</w:t>
      </w:r>
    </w:p>
    <w:p w14:paraId="34D811BC">
      <w:pPr>
        <w:pStyle w:val="3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полный текст.</w:t>
      </w:r>
    </w:p>
    <w:p w14:paraId="602D1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Внизу всей страницы — призыв и кнопка «Форма обратной связи».</w:t>
      </w:r>
    </w:p>
    <w:p w14:paraId="3D5B0211">
      <w:pPr>
        <w:pStyle w:val="33"/>
        <w:numPr>
          <w:ilvl w:val="0"/>
          <w:numId w:val="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«Форма обратной связи»</w:t>
      </w:r>
    </w:p>
    <w:p w14:paraId="676B0A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Начинается с заголовка: «Обувь говорит за тебя. А что ты хочешь сказать нам?»</w:t>
      </w:r>
    </w:p>
    <w:p w14:paraId="107C30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содержит четыре поля:</w:t>
      </w:r>
    </w:p>
    <w:p w14:paraId="07588382">
      <w:pPr>
        <w:pStyle w:val="3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(обязательное);</w:t>
      </w:r>
    </w:p>
    <w:p w14:paraId="69B9C148">
      <w:pPr>
        <w:pStyle w:val="3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 (с валидацией);</w:t>
      </w:r>
    </w:p>
    <w:p w14:paraId="1638C3B2">
      <w:pPr>
        <w:pStyle w:val="3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 (с маской +7 (___) --_);</w:t>
      </w:r>
    </w:p>
    <w:p w14:paraId="1AB843A8">
      <w:pPr>
        <w:pStyle w:val="3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Комментарий (обязательное).</w:t>
      </w:r>
    </w:p>
    <w:p w14:paraId="2A083C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 формой — кнопка «Отправить сообщение».</w:t>
      </w:r>
    </w:p>
    <w:p w14:paraId="18F87F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отправки появляется модальное окно «Успешный успех» с:</w:t>
      </w:r>
    </w:p>
    <w:p w14:paraId="104EC1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заголовком и подзаголовком и кнопкой «На главную», возвращающей пользователя на стартовую страницу.</w:t>
      </w:r>
    </w:p>
    <w:p w14:paraId="38554D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касается целевой аудитории, то она формируется вокруг женщины, для которой мода — не следование трендам, а способ выразить внутреннее состояние. Это зрелая, осознанная личность, чьи решения в сфере потребления продиктованы не импульсом, а глубоким запросом на смысл, качество и эстетическую гармонию. Ниже приведено подробное описание портрета целевой аудитории SoleMuse по ключевым параметрам:</w:t>
      </w:r>
    </w:p>
    <w:p w14:paraId="3B9316B5">
      <w:pPr>
        <w:pStyle w:val="3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Социально-демографические характеристики</w:t>
      </w:r>
    </w:p>
    <w:p w14:paraId="14DB0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Целевая аудитория SoleMuse — в первую очередь женщины в возрасте от 25 до 35 лет. Это финансово независимые женщины, у которых уже сформировался собственный вкус и чёткое понимание того, как они хотят выглядеть и чувствовать себя в одежде и обуви. Подавляющее большинство — женщины, хотя небольшой процент могут составлять мужчины, выбирающие обувь в подарок или работающие в индустрии моды и культуры.</w:t>
      </w:r>
    </w:p>
    <w:p w14:paraId="314A9D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национальности — преимущественно русские, но открытые к международной культуре и эстетике. Большинство не состоят в официальном браке или гражданском партнёрстве; часть — замужние женщины без детей или с детьми старшего возраста, когда появляется больше времени и ресурсов для заботы о себе. Семьи, как правило, небольшие — один или два человека, реже — три-четыре.</w:t>
      </w:r>
    </w:p>
    <w:p w14:paraId="1689BA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Образование у представительниц ЦА почти всегда высшее, часто — в гуманитарной, творческой или социально-экономической сфере: дизайн, журналистика, PR, маркетинг, психология, искусство, преподавание. Они придерживаются светских, гуманистических взглядов, ценят самореализацию, осознанное потребление и этичность производства.</w:t>
      </w:r>
    </w:p>
    <w:p w14:paraId="3CBD04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профессиональной точки зрения это креативные специалисты: стилисты, модные блогеры, редакторы журналов, дизайнеры, арт-директора, фотографы, владельцы малого бизнеса в сфере культуры или моды, а также высокооплачиваемые специалисты в других отраслях, для которых внешний вид является частью профессиональной идентичности. Уровень дохода — от среднего до высокого (от 100 000 рублей в месяц и выше), что позволяет им инвестировать в качественные, уникальные вещи, которые долго носятся и несут в себе смысл.</w:t>
      </w:r>
    </w:p>
    <w:p w14:paraId="3A6824A1">
      <w:pPr>
        <w:pStyle w:val="3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Географические характеристики</w:t>
      </w:r>
    </w:p>
    <w:p w14:paraId="485203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Географически аудитория сосредоточена в крупных урбанизированных центрах России. Основной регион — Центральный федеральный округ, в первую очередь Москва и Санкт-Петербург. Также значителен интерес со стороны таких городов, как Екатеринбург, Новосибирск, Казань, где развита культурная и модная инфраструктура. Возможен интерес и со стороны ближнего зарубежья — Минска, Алматы, Тбилиси — со стороны женщин, ведущих схожий образ жизни.</w:t>
      </w:r>
    </w:p>
    <w:p w14:paraId="0D5E90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Целевая аудитория проживает в престижных или креативных районах мегаполисов: на Арбате, Патриарших прудах, в Красносельском районе Москвы, на Васильевском острове или в Литейном районе Санкт-Петербурга — там, где высокая плотность населения, развиты галереи, бутики, кофейни, культурные пространства. Климат умеренно континентальный с чётко выраженными сезонами, поэтому обувь должна быть не только эстетичной, но и адаптированной к реальным условиям — без ущерба для комфорта ради внешнего вида.</w:t>
      </w:r>
    </w:p>
    <w:p w14:paraId="7FE64091">
      <w:pPr>
        <w:pStyle w:val="3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Психографические характеристики</w:t>
      </w:r>
    </w:p>
    <w:p w14:paraId="3F480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Представительницы ЦА относятся к креативному среднему классу или культурной элите. Они определяют себя не через статусные символы, а через вкус, осознанность, интеллект и эстетическое чутьё. Их образ жизни — активный, насыщенный, рефлексивный. Они ходят на выставки, в кино и театр, читают книги, следят за мировыми трендами в искусстве и моде, но не подчиняются им слепо.</w:t>
      </w:r>
    </w:p>
    <w:p w14:paraId="491CA8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чувствительные, эмоционально интеллектуальные личности, склонные к самовыражению через визуальные коды. Они независимы в своих суждениях, но открыты для диалога с брендами, которые «говорят на их языке». Их интересы лежат в сфере искусства, моды, литературы, психологии, путешествий, осознанного потребления и лайфстайл-контента.</w:t>
      </w:r>
    </w:p>
    <w:p w14:paraId="6B6B46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Главные ценности — индивидуальность, качество, глубина, честность и смысл. Они верят, что вещь должна рассказывать историю, а не просто выполнять свою функцию. Они поддерживают местное производство, малый бизнес и этичные практики. Для них «модно» — это не то, что носит большинство, а то, что отражает их внутренний мир.</w:t>
      </w:r>
    </w:p>
    <w:p w14:paraId="0D729836">
      <w:pPr>
        <w:pStyle w:val="3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Поведенческие и мотивационные характеристики</w:t>
      </w:r>
    </w:p>
    <w:p w14:paraId="004601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Покупки совершаются редко, но осознанно. Такие женщины не гонятся за распродажами и не следуют за масс-маркетом. Они изучают состав материалов, читают о производстве, смотрят отзывы, ищут рекомендации у проверенных источников — блогеров, подруг, стилистов.</w:t>
      </w:r>
    </w:p>
    <w:p w14:paraId="18B244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Они активно используют технологии: находят бренды в Instagram и Pinterest, смотрят обзоры на YouTube, читают авторские блоги, подписываются на рассылки. Поводом для покупки становится не реклама, а эмоциональный отклик — когда дизайн, философия или история бренда находят отклик в душе.</w:t>
      </w:r>
    </w:p>
    <w:p w14:paraId="09F099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Искомые преимущества — в первую очередь эмоциональные: уверенность, уникальность, возможность выразить себя. Во вторую — функциональные: комфорт, анатомичность, долговечность, натуральные материалы.</w:t>
      </w:r>
    </w:p>
    <w:p w14:paraId="6E2F3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Большинство посетителей сайта — потенциальные клиенты или новые пользователи, которые ищут вдохновение и информацию. Часть из них уже знакома с брендом и возвращается за новыми коллекциями или контентом. Интенсивность потребления низкая (1–2 пары в год), но степень приверженности высокая: если обувь нравится, женщина становится лояльной поклонницей бренда, рекомендует его, делится постами в сторис, пишет отзывы.</w:t>
      </w:r>
    </w:p>
    <w:p w14:paraId="24102A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Отношение к товару — как к арт-объекту. Они готовы платить больше не за логотип, а за историю, качество и эмоции. Они готовы воспринимать SoleMuse, потому что ищут именно то, что предлагает бренд: обувь, которая «говорит».</w:t>
      </w:r>
    </w:p>
    <w:p w14:paraId="1B3682EA">
      <w:pPr>
        <w:pStyle w:val="3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Цели, потребности, проблемы и желания</w:t>
      </w:r>
    </w:p>
    <w:p w14:paraId="1548FC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проблема целевой аудитории — разочарование в массовой моде. . Они устали от брендов, которые диктуют тренды, а не прислушиваются к женщинам.</w:t>
      </w:r>
    </w:p>
    <w:p w14:paraId="2C1B4F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Ещё одна проблема — отсутствие прозрачности. Они хотят знать, что за изделием стоит живой человек, а не безликий конвейер.</w:t>
      </w:r>
    </w:p>
    <w:p w14:paraId="2EC338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Их цель — найти обувь, которая подчеркнёт их индивидуальность, а не скроет её. Они хотят инвестировать в вещи, которые останутся в их гардеробе на долгие годы, станут частью их образа и истории. Они ищут не просто товар, а диалог — с брендом, с городом, с самими собой.</w:t>
      </w:r>
    </w:p>
    <w:p w14:paraId="125C7F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Среди моих желаний: поддерживать осознанные локальные бренды, получать вдохновляющий контент (а не только каталог), чувствовать связь с создателями, носить то, что вызывает восхищение и внутреннюю уверенность.</w:t>
      </w:r>
    </w:p>
    <w:p w14:paraId="019E4B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SoleMuse отвечает на эти потребности, предлагая не просто обувь, а язык самовыражения, где каждая пара — это повод для разговора. Сайт становится не точкой продаж, а пространством для вдохновения, доверия и эстетического диалога.</w:t>
      </w:r>
    </w:p>
    <w:p w14:paraId="30B72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приведена цветовая палитра для сайта.</w:t>
      </w:r>
    </w:p>
    <w:p w14:paraId="7C70D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2C2DB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187700" cy="911860"/>
            <wp:effectExtent l="0" t="0" r="0" b="2540"/>
            <wp:docPr id="9467414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4149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9713" cy="915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1D2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Цветовая палитра</w:t>
      </w:r>
    </w:p>
    <w:p w14:paraId="00653F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38C8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представлены нежелательные цвета в рамках разработки сайта для бренда </w:t>
      </w:r>
      <w:r>
        <w:rPr>
          <w:rFonts w:ascii="Times New Roman" w:hAnsi="Times New Roman" w:cs="Times New Roman"/>
          <w:sz w:val="28"/>
          <w:szCs w:val="28"/>
          <w:lang w:val="en-GB"/>
        </w:rPr>
        <w:t>SoleMuse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71BF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105150" cy="2535555"/>
            <wp:effectExtent l="0" t="0" r="0" b="0"/>
            <wp:docPr id="4770195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19528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6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535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B666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Нежелательные цвета </w:t>
      </w:r>
    </w:p>
    <w:p w14:paraId="26549A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6B0FD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получения услуги в SoleMuse выстроен в соответствии с общей философией бренда: он минималистичен, осознан и уважает личное пространство пользователя. Ниже представлен пошаговый сценарий взаимодействия — от первого знакомства с сайтом до отправки запроса и получения обратной связи: </w:t>
      </w:r>
    </w:p>
    <w:p w14:paraId="1EE8BD95">
      <w:pPr>
        <w:pStyle w:val="3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Общий путь пользователя</w:t>
      </w:r>
    </w:p>
    <w:p w14:paraId="61BDB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попадает на сайт через Instagram, Pinterest, TilTok, Youtybe или вводит домен напрямую.</w:t>
      </w:r>
    </w:p>
    <w:p w14:paraId="4674A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производит эмоциональное впечатление благодаря визуальному оформлению и философии.</w:t>
      </w:r>
    </w:p>
    <w:p w14:paraId="0526CD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погружения перейдите в раздел «Коллекции» или «Журнал».</w:t>
      </w:r>
    </w:p>
    <w:p w14:paraId="3C977D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вы заинтересованы в сотрудничестве, заполните форму обратной связи.</w:t>
      </w:r>
    </w:p>
    <w:p w14:paraId="1ABFC2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Получает подтверждение и ожидает ответа от команды SoleMuse.</w:t>
      </w:r>
    </w:p>
    <w:p w14:paraId="498E13D6">
      <w:pPr>
        <w:pStyle w:val="3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получения услуги (обратной связи)</w:t>
      </w:r>
    </w:p>
    <w:p w14:paraId="6A9BC8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переходит на страницу «Контакты» через меню в хедере или футере.</w:t>
      </w:r>
    </w:p>
    <w:p w14:paraId="757A80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Заполняет форму: имя, адрес электронной почты, тема (выбор из списка), сообщение.</w:t>
      </w:r>
    </w:p>
    <w:p w14:paraId="779AF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Нажимает кнопку «Отправить сообщение».</w:t>
      </w:r>
    </w:p>
    <w:p w14:paraId="0E63A6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проверяет правильность адреса электронной почты и наличие текста.</w:t>
      </w:r>
    </w:p>
    <w:p w14:paraId="1FFC5E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успешной отправке появляется модальное окно:</w:t>
      </w:r>
    </w:p>
    <w:p w14:paraId="2FB12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«Ваше сообщение отправлено. Мы свяжемся с вами в ближайшее время. Спасибо, что говорите с нами на одном языке». </w:t>
      </w:r>
    </w:p>
    <w:p w14:paraId="3ABF4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сохраняются и отправляются на почту info@solemuse.ru .</w:t>
      </w:r>
    </w:p>
    <w:p w14:paraId="584B20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 приведена структура сайта бренда </w:t>
      </w:r>
      <w:r>
        <w:rPr>
          <w:rFonts w:ascii="Times New Roman" w:hAnsi="Times New Roman" w:cs="Times New Roman"/>
          <w:sz w:val="28"/>
          <w:szCs w:val="28"/>
          <w:lang w:val="en-GB"/>
        </w:rPr>
        <w:t>SoleMuse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19204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F865A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274945" cy="3858895"/>
            <wp:effectExtent l="0" t="0" r="1905" b="8255"/>
            <wp:docPr id="3724720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72017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4567" cy="386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0053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sz w:val="28"/>
          <w:szCs w:val="28"/>
        </w:rPr>
        <w:t xml:space="preserve">Рисунок 3 – Структура сайта бренда </w:t>
      </w:r>
      <w:r>
        <w:rPr>
          <w:rFonts w:ascii="Times New Roman" w:hAnsi="Times New Roman" w:cs="Times New Roman"/>
          <w:sz w:val="28"/>
          <w:szCs w:val="28"/>
          <w:lang w:val="en-GB"/>
        </w:rPr>
        <w:t>SoleMuse</w:t>
      </w:r>
    </w:p>
    <w:p w14:paraId="79B5EBFE">
      <w:pPr>
        <w:pStyle w:val="2"/>
        <w:spacing w:before="0" w:after="240" w:line="360" w:lineRule="auto"/>
        <w:rPr>
          <w:rFonts w:ascii="Times New Roman" w:hAnsi="Times New Roman" w:cs="Times New Roman"/>
          <w:b/>
          <w:caps/>
          <w:color w:val="auto"/>
          <w:sz w:val="28"/>
          <w:szCs w:val="28"/>
        </w:rPr>
      </w:pPr>
      <w:bookmarkStart w:id="2" w:name="_Toc216217797"/>
      <w:r>
        <w:rPr>
          <w:rFonts w:ascii="Times New Roman" w:hAnsi="Times New Roman" w:cs="Times New Roman"/>
          <w:b/>
          <w:caps/>
          <w:color w:val="auto"/>
          <w:sz w:val="28"/>
          <w:szCs w:val="28"/>
        </w:rPr>
        <w:t>Мудборд</w:t>
      </w:r>
      <w:bookmarkEnd w:id="2"/>
    </w:p>
    <w:p w14:paraId="532B72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основании проведённого анализа философии бренда SoleMuse, профиля целевой аудитории и функциональной структуры сайта разработан мудборд — визуальная референсная система, определяющая эстетику, тональность и композиционные принципы будущего интерфейса. Данный раздел формирует единое визуальное понимание проекта и служит отправной точкой для дальнейшего дизайнерского решения, обеспечивая преемственность между концепцией и реализацией. На рисунке 4 представлен мудборд для разработки сайта </w:t>
      </w:r>
      <w:r>
        <w:rPr>
          <w:rFonts w:ascii="Times New Roman" w:hAnsi="Times New Roman" w:cs="Times New Roman"/>
          <w:sz w:val="28"/>
          <w:szCs w:val="28"/>
          <w:lang w:val="en-GB"/>
        </w:rPr>
        <w:t>SoleMuse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D927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9D264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609340" cy="3922395"/>
            <wp:effectExtent l="0" t="0" r="0" b="1905"/>
            <wp:docPr id="82879855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98558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5619" cy="39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74B6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Мудборд сайта бренда </w:t>
      </w:r>
      <w:r>
        <w:rPr>
          <w:rFonts w:ascii="Times New Roman" w:hAnsi="Times New Roman" w:cs="Times New Roman"/>
          <w:sz w:val="28"/>
          <w:szCs w:val="28"/>
          <w:lang w:val="en-GB"/>
        </w:rPr>
        <w:t>SoleMuse</w:t>
      </w:r>
    </w:p>
    <w:p w14:paraId="36940D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8C3928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представленный мудборд не является произвольной подборкой визуальных референсов, а отражает общие ключевые смыслы установок бренда SoleMuse. </w:t>
      </w:r>
    </w:p>
    <w:p w14:paraId="31D9944C">
      <w:pPr>
        <w:pStyle w:val="2"/>
        <w:spacing w:before="0" w:after="240" w:line="360" w:lineRule="auto"/>
        <w:rPr>
          <w:rFonts w:ascii="Times New Roman" w:hAnsi="Times New Roman" w:cs="Times New Roman"/>
          <w:b/>
          <w:caps/>
          <w:color w:val="auto"/>
          <w:sz w:val="28"/>
          <w:szCs w:val="28"/>
        </w:rPr>
      </w:pPr>
      <w:bookmarkStart w:id="3" w:name="_Toc216217798"/>
      <w:r>
        <w:rPr>
          <w:rFonts w:ascii="Times New Roman" w:hAnsi="Times New Roman" w:cs="Times New Roman"/>
          <w:b/>
          <w:caps/>
          <w:color w:val="auto"/>
          <w:sz w:val="28"/>
          <w:szCs w:val="28"/>
        </w:rPr>
        <w:t>общая стрктура сайта</w:t>
      </w:r>
      <w:bookmarkEnd w:id="3"/>
    </w:p>
    <w:p w14:paraId="031AE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выполняет функцию входной точки на сайт и представляет основные направления взаимодействия с брендом. На ней кратко изложена философия SoleMuse и реализованы ссылки на все основные разделы сайта.</w:t>
      </w:r>
    </w:p>
    <w:p w14:paraId="3ABAD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«Коллекции» представляет собой структурированный каталог обуви, организованный по категориям. Каждая модель отображается в виде карточки; при выборе модели открывается модальное окно с детальной информацией — фотографиями, описанием и характеристиками.</w:t>
      </w:r>
    </w:p>
    <w:p w14:paraId="2BF053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Раздел «О бренде» содержит информацию об истории создания бренда, биографию основательницы, описание производственного процесса и принципов работы мастерской. </w:t>
      </w:r>
    </w:p>
    <w:p w14:paraId="3DC9D5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«Журнал» состоит из четырёх авторских текстов, посвящённых темам моды, идентичности, культуры и производства. Каждая статья оформлена в едином композиционном решении: заголовок, дата публикации, основной текст и сопроводительное изображение. Расположение фото и текста чередуется (слева–справа). В нижней части страницы размещён призыв к действию с переходом на форму обратной связи.</w:t>
      </w:r>
    </w:p>
    <w:p w14:paraId="030D86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«Форма обратной связи» предназначен для инициации коммуникации с брендом. После отправки данных пользователь получает подтверждение в виде модального окна с текстом об успешной отправке сообщения и возможностью вернуться на главную страницу.</w:t>
      </w:r>
    </w:p>
    <w:p w14:paraId="38FDDA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страницы сайта объединены единым хедером и футером, содержащими логотип, навигационное меню, контактную информацию и ссылки на юридические документы. Это обеспечивает согласованность интерфейса и упрощает навигацию.</w:t>
      </w:r>
    </w:p>
    <w:p w14:paraId="7DBF1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BCDB0B">
      <w:pPr>
        <w:spacing w:after="24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pacing w:val="20"/>
          <w:sz w:val="28"/>
          <w:szCs w:val="28"/>
        </w:rPr>
      </w:pPr>
      <w:bookmarkStart w:id="4" w:name="_Toc216217799"/>
      <w:r>
        <w:rPr>
          <w:rFonts w:ascii="Times New Roman" w:hAnsi="Times New Roman" w:cs="Times New Roman"/>
          <w:b/>
          <w:bCs/>
          <w:spacing w:val="20"/>
          <w:sz w:val="28"/>
          <w:szCs w:val="28"/>
        </w:rPr>
        <w:t>Страница №1 «Главная»</w:t>
      </w:r>
      <w:bookmarkEnd w:id="4"/>
    </w:p>
    <w:p w14:paraId="132BEA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сайта SoleMuse построена как последовательная история, отражающая философию: «Обувь говорит за тебя». Страница знакомит пользователя с ключевыми разделами — «Коллекции», «О бренде», «Журнал» и «Форма обратной связи» — и создаёт первое впечатление о бренде через визуальный язык и лаконичные тексты.</w:t>
      </w:r>
    </w:p>
    <w:p w14:paraId="16D2B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верхней части страницы расположен хедер, который остаётся на месте при прокрутке. В левом верхнем углу — логотип SoleMuse. При клике на логотип, если пользователь уже находится на главной странице, прокрутка сбрасывается к началу страницы. Справа от логотипа — горизонтальное навигационное меню из пяти пунктов:</w:t>
      </w:r>
    </w:p>
    <w:p w14:paraId="2CE9FDD1">
      <w:pPr>
        <w:pStyle w:val="33"/>
        <w:numPr>
          <w:ilvl w:val="0"/>
          <w:numId w:val="10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«Главная» (активный пункт, визуально подчёркнут тонкой линией снизу);</w:t>
      </w:r>
    </w:p>
    <w:p w14:paraId="27BB13A5">
      <w:pPr>
        <w:pStyle w:val="33"/>
        <w:numPr>
          <w:ilvl w:val="0"/>
          <w:numId w:val="10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 бренде», «Коллекции», «Журнал», «Форма обратной связи» (неактивные, без подчёркивания).</w:t>
      </w:r>
    </w:p>
    <w:p w14:paraId="4EED56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Крайний правый элемент хедера — иконки социальных сетей: Instagram, Pinterest, TikTok, YouTube. Все иконки выполнены в едином стиле (тонкие линии, нейтральные или тёплые тона) и ведут на официальные профили бренда в новых вкладках, чтобы не прерывать взаимодействие с сайтом.</w:t>
      </w:r>
    </w:p>
    <w:p w14:paraId="02285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 хедером располагается Главный экран — визуальный и смысловой центр первой секции. Он состоит из двух крупных фотографий: слева — детализированный кадр обуви, справа — образ девушки в городской среде. Между ними — текстовый блок:</w:t>
      </w:r>
    </w:p>
    <w:p w14:paraId="61211063">
      <w:pPr>
        <w:pStyle w:val="33"/>
        <w:numPr>
          <w:ilvl w:val="0"/>
          <w:numId w:val="1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Заголовок: «Обувь, которая выделяется»;</w:t>
      </w:r>
    </w:p>
    <w:p w14:paraId="4C7E802E">
      <w:pPr>
        <w:pStyle w:val="33"/>
        <w:numPr>
          <w:ilvl w:val="0"/>
          <w:numId w:val="1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Подзаголовок: «Каждый шаг — это история. Мы не производим обувь. Мы даём возможность высказаться тем, кто боится говорить»;</w:t>
      </w:r>
    </w:p>
    <w:p w14:paraId="2C0849DE">
      <w:pPr>
        <w:pStyle w:val="33"/>
        <w:numPr>
          <w:ilvl w:val="0"/>
          <w:numId w:val="1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 текстом — кнопка «Перейти в коллекции».</w:t>
      </w:r>
    </w:p>
    <w:p w14:paraId="55068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следует блок «Коллекции». Под заголовком следует уточняющая фраза в скобках. Ниже — горизонтальный скролл из пяти карточек, каждая представляет тип обуви: туфли, сандалии, лоферы, мюли, ботфорты. На каждой карточке указаны:</w:t>
      </w:r>
    </w:p>
    <w:p w14:paraId="76373811">
      <w:pPr>
        <w:pStyle w:val="33"/>
        <w:numPr>
          <w:ilvl w:val="0"/>
          <w:numId w:val="1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категории;</w:t>
      </w:r>
    </w:p>
    <w:p w14:paraId="3F6EEAF9">
      <w:pPr>
        <w:pStyle w:val="33"/>
        <w:numPr>
          <w:ilvl w:val="0"/>
          <w:numId w:val="1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Слоган;</w:t>
      </w:r>
    </w:p>
    <w:p w14:paraId="1D39239B">
      <w:pPr>
        <w:pStyle w:val="33"/>
        <w:numPr>
          <w:ilvl w:val="0"/>
          <w:numId w:val="1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«Посмотреть».</w:t>
      </w:r>
    </w:p>
    <w:p w14:paraId="3417C0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Пролистывание карточек возможно с помощью стрелок по краям или свайпом на мобильных устройствах. Крайняя правая карточка имеет закруглённый правый край и лёгкую тень для визуального завершения ряда.</w:t>
      </w:r>
    </w:p>
    <w:p w14:paraId="0E3875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Следующий блок — «Философия». Он оформлен как выделенная цитата с увеличенными отступами. Под цитатой — кнопка «Ознакомиться с брендом», ведущая на страницу «О бренде». Этот блок связывает визуальное восприятие с содержательным пониманием бренда.</w:t>
      </w:r>
    </w:p>
    <w:p w14:paraId="26F621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идёт блок «Журнал» с заголовком и подзаголовком. Ниже — сетка из четырёх карточек статей. На каждой заголовок статьи и кнопка «Читать».</w:t>
      </w:r>
    </w:p>
    <w:p w14:paraId="4B7275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 всеми карточками — общая кнопка «Перейти в журнал», открывающая полную страницу с публикациями.</w:t>
      </w:r>
    </w:p>
    <w:p w14:paraId="01237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футером расположен блок «Контакты», оформленный в три колонки:</w:t>
      </w:r>
    </w:p>
    <w:p w14:paraId="487B09C0">
      <w:pPr>
        <w:pStyle w:val="33"/>
        <w:numPr>
          <w:ilvl w:val="0"/>
          <w:numId w:val="1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 +7 (495) 123-45-67;</w:t>
      </w:r>
    </w:p>
    <w:p w14:paraId="3331E890">
      <w:pPr>
        <w:pStyle w:val="33"/>
        <w:numPr>
          <w:ilvl w:val="0"/>
          <w:numId w:val="1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Электронная почта: info@solemuse.ru;</w:t>
      </w:r>
    </w:p>
    <w:p w14:paraId="1CB3AB24">
      <w:pPr>
        <w:pStyle w:val="33"/>
        <w:numPr>
          <w:ilvl w:val="0"/>
          <w:numId w:val="1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 режим работы: Москва, ул. Тверская, 12 / пн–пт, 10:00–18:00.</w:t>
      </w:r>
    </w:p>
    <w:p w14:paraId="33B93A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колонка сопровождается иконкой (телефон, конверт, локация), выполненной в фирменной цветовой гамме.</w:t>
      </w:r>
    </w:p>
    <w:p w14:paraId="64138E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Футер завершает страницу. В левой части — логотип SoleMuse и название сайта. Ниже — разделы:</w:t>
      </w:r>
    </w:p>
    <w:p w14:paraId="5D51348E">
      <w:pPr>
        <w:pStyle w:val="3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 и слоган бренда;</w:t>
      </w:r>
    </w:p>
    <w:p w14:paraId="0F5A0A4C">
      <w:pPr>
        <w:pStyle w:val="3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Ссылки на все разделы сайта (дублируя хедер);</w:t>
      </w:r>
    </w:p>
    <w:p w14:paraId="0C49CFDE">
      <w:pPr>
        <w:pStyle w:val="3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Ссылки на социальные сети (те же, что в хедере);</w:t>
      </w:r>
    </w:p>
    <w:p w14:paraId="06B82B5A">
      <w:pPr>
        <w:pStyle w:val="3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Юридическую строку: «© 2025 SoleMuse. Все права защищены»;</w:t>
      </w:r>
    </w:p>
    <w:p w14:paraId="6263DBE8">
      <w:pPr>
        <w:pStyle w:val="3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Ссылки на «Политику конфиденциальности» и «Условия использования».</w:t>
      </w:r>
    </w:p>
    <w:p w14:paraId="2BF846AC">
      <w:pPr>
        <w:pStyle w:val="3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EBC03D5">
      <w:pPr>
        <w:spacing w:after="24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pacing w:val="20"/>
          <w:sz w:val="28"/>
          <w:szCs w:val="28"/>
        </w:rPr>
      </w:pPr>
      <w:bookmarkStart w:id="5" w:name="_Toc216217800"/>
      <w:r>
        <w:rPr>
          <w:rFonts w:ascii="Times New Roman" w:hAnsi="Times New Roman" w:cs="Times New Roman"/>
          <w:b/>
          <w:bCs/>
          <w:spacing w:val="20"/>
          <w:sz w:val="28"/>
          <w:szCs w:val="28"/>
        </w:rPr>
        <w:t>Страница №2 «О бренде»</w:t>
      </w:r>
      <w:bookmarkEnd w:id="5"/>
    </w:p>
    <w:p w14:paraId="3DEBE9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«О бренде» содержит информацию об истории создания SoleMuse, философии бренда, основательнице и процессе производства обуви.</w:t>
      </w:r>
    </w:p>
    <w:p w14:paraId="1E7A2A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Хедер идентичен хедеру главной страницы: слева — логотип SoleMuse, справа — иконки социальных сетей (Instagram, Pinterest, TikTok, YouTube). В навигационном меню активен только пункт «О бренде», визуально выделенный тонкой линией снизу.</w:t>
      </w:r>
    </w:p>
    <w:p w14:paraId="4FBD3E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блок включает заголовок и повествовательный текст об основании бренда. В нём рассказывается, что в 2020 году архитектор Анна Воронцова основала SoleMuse, стремясь создать обувь, ориентированную на комфорт и самовыражение. Подчёркивается отказ от сезонных коллекций в пользу эмоциональных категорий и позиционирование обуви как элемента личной идентичности. Далее расположен блок с цитатой основательницы. Справа фото Анны Воронцовой и описание под фото.</w:t>
      </w:r>
    </w:p>
    <w:p w14:paraId="2A1671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Следующий блок — «Студия». Он содержит описание рабочего пространства: небольшая мануфактура в России, ручное производство, использование натуральных материалов. Ниже размещены три вертикальные фотографии мастерской. Изображения выполнены в стиле аналоговой плёнки (с лёгкой зернистостью и тёплым оттенком), обрамлены тонкой белой рамкой и имеют отступы.</w:t>
      </w:r>
    </w:p>
    <w:p w14:paraId="3A1035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следует раздел «Процесс создания». Он состоит из шести пронумерованных этапов, описывающих последовательность изготовления пары обуви — от замысла и эскиза до финальной подписи мастера на стельке. Номера этапов вынесены в отдельную левую колонку и выделены жирным шрифтом; основной текст выровнен по левому краю.</w:t>
      </w:r>
    </w:p>
    <w:p w14:paraId="1ADB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завершение страницы — призыв к действию: «Хотите узнать больше о философии обуви?» и кнопка «Перейти в журнал», ведущая на страницу с авторскими публикациями.</w:t>
      </w:r>
    </w:p>
    <w:p w14:paraId="7082E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Футер страницы идентичен футеру остальных разделов сайта: включает логотип, ссылки на все разделы, контактную информацию, социальные сети, юридическую строку и ссылки на правовые документы.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9CA3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2F2291">
      <w:pPr>
        <w:spacing w:after="24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pacing w:val="20"/>
          <w:sz w:val="28"/>
          <w:szCs w:val="28"/>
        </w:rPr>
      </w:pPr>
      <w:bookmarkStart w:id="6" w:name="_Toc216217801"/>
      <w:r>
        <w:rPr>
          <w:rFonts w:ascii="Times New Roman" w:hAnsi="Times New Roman" w:cs="Times New Roman"/>
          <w:b/>
          <w:bCs/>
          <w:spacing w:val="20"/>
          <w:sz w:val="28"/>
          <w:szCs w:val="28"/>
        </w:rPr>
        <w:t>Страница №3 «Коллекции»</w:t>
      </w:r>
      <w:bookmarkEnd w:id="6"/>
    </w:p>
    <w:p w14:paraId="604DF27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Страница «Коллекции» представляет собой каталог обуви, организованный не по сезонам, а по категориям, соответствующим типам изделий. На странице отсутствуют элементы коммерческого характера — цены, кнопки покупки, распродажи или скидки.</w:t>
      </w:r>
    </w:p>
    <w:p w14:paraId="295C68C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Хедер стандартный: слева — логотип SoleMuse, справа — иконки социальных сетей. В навигационном меню активен пункт «Коллекции», визуально выделенный тонкой линией снизу.</w:t>
      </w:r>
    </w:p>
    <w:p w14:paraId="592C32B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Первый блок содержит заголовок и пояснительный текст:</w:t>
      </w:r>
    </w:p>
    <w:p w14:paraId="0FA29EE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расположено горизонтальное меню выбора категории. По умолчанию активна первая категория, выделенная в обводке. При выборе другой категории содержимое страницы обновляется динамически без перезагрузки: отображаются только карточки обуви из выбранной группы.</w:t>
      </w:r>
    </w:p>
    <w:p w14:paraId="6CB7BB0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Основной контент — сетка карточек товаров. На десктопных устройствах отображается по три карточки в ряд, на мобильных — по одной. Каждая карточка включает:</w:t>
      </w:r>
    </w:p>
    <w:p w14:paraId="5F8E8F3F">
      <w:pPr>
        <w:numPr>
          <w:ilvl w:val="0"/>
          <w:numId w:val="14"/>
        </w:numPr>
        <w:spacing w:after="0" w:line="360" w:lineRule="auto"/>
        <w:ind w:firstLine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изображение;</w:t>
      </w:r>
    </w:p>
    <w:p w14:paraId="7B1A5B65">
      <w:pPr>
        <w:numPr>
          <w:ilvl w:val="0"/>
          <w:numId w:val="14"/>
        </w:numPr>
        <w:spacing w:after="0" w:line="360" w:lineRule="auto"/>
        <w:ind w:firstLine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название модели;</w:t>
      </w:r>
    </w:p>
    <w:p w14:paraId="3D312708">
      <w:pPr>
        <w:numPr>
          <w:ilvl w:val="0"/>
          <w:numId w:val="14"/>
        </w:numPr>
        <w:spacing w:after="0" w:line="360" w:lineRule="auto"/>
        <w:ind w:firstLine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короткое описание;</w:t>
      </w:r>
    </w:p>
    <w:p w14:paraId="21B322C4">
      <w:pPr>
        <w:numPr>
          <w:ilvl w:val="0"/>
          <w:numId w:val="14"/>
        </w:numPr>
        <w:spacing w:after="0" w:line="360" w:lineRule="auto"/>
        <w:ind w:firstLine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кнопку «Посмотреть».</w:t>
      </w:r>
    </w:p>
    <w:p w14:paraId="704990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нажатии на кнопку «Посмотреть» открывается модальное окно с подробной карточкой товара, содержащей галерею изображений, название, подзаголовок и раскрывающиеся разделы: Материал, Каблук и подошва, Особенности, Уход.</w:t>
      </w:r>
    </w:p>
    <w:p w14:paraId="513083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Футер страницы идентичен футеру остальных разделов сайта: включает логотип, ссылки на все разделы, контактную информацию, социальные сети, юридическую строку и ссылки на правовые документы.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2FD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89FB2F">
      <w:pPr>
        <w:spacing w:after="24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pacing w:val="20"/>
          <w:sz w:val="28"/>
          <w:szCs w:val="28"/>
        </w:rPr>
      </w:pPr>
      <w:bookmarkStart w:id="7" w:name="_Toc216217802"/>
      <w:r>
        <w:rPr>
          <w:rFonts w:ascii="Times New Roman" w:hAnsi="Times New Roman" w:cs="Times New Roman"/>
          <w:b/>
          <w:bCs/>
          <w:spacing w:val="20"/>
          <w:sz w:val="28"/>
          <w:szCs w:val="28"/>
        </w:rPr>
        <w:t>Страница №4 «Поп-ап окно с карточкой товара»</w:t>
      </w:r>
      <w:bookmarkEnd w:id="7"/>
    </w:p>
    <w:p w14:paraId="4E761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кнопку «Посмотреть» в любой карточке товара поверх страницы «Коллекции» открывается всплывающее окно. Оно не является отдельной страницей, а работает как модальное окно.</w:t>
      </w:r>
    </w:p>
    <w:p w14:paraId="2273CE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верхней части окна  горизонтальная фотогалерея из трёх изображений. Ниже — заголовок и подзаголовок-описание. </w:t>
      </w:r>
    </w:p>
    <w:p w14:paraId="4FD365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следуют четыре раздела с информацией:</w:t>
      </w:r>
    </w:p>
    <w:p w14:paraId="7BFBE70E">
      <w:pPr>
        <w:numPr>
          <w:ilvl w:val="0"/>
          <w:numId w:val="14"/>
        </w:numPr>
        <w:tabs>
          <w:tab w:val="left" w:pos="720"/>
          <w:tab w:val="clear" w:pos="420"/>
        </w:tabs>
        <w:spacing w:after="0" w:line="360" w:lineRule="auto"/>
        <w:ind w:firstLin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</w:t>
      </w:r>
    </w:p>
    <w:p w14:paraId="09DC0FFB">
      <w:pPr>
        <w:numPr>
          <w:ilvl w:val="0"/>
          <w:numId w:val="14"/>
        </w:numPr>
        <w:tabs>
          <w:tab w:val="left" w:pos="720"/>
          <w:tab w:val="clear" w:pos="420"/>
        </w:tabs>
        <w:spacing w:after="0" w:line="360" w:lineRule="auto"/>
        <w:ind w:firstLin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Каблук и подошва</w:t>
      </w:r>
    </w:p>
    <w:p w14:paraId="5A5DC874">
      <w:pPr>
        <w:numPr>
          <w:ilvl w:val="0"/>
          <w:numId w:val="14"/>
        </w:numPr>
        <w:tabs>
          <w:tab w:val="left" w:pos="720"/>
          <w:tab w:val="clear" w:pos="420"/>
        </w:tabs>
        <w:spacing w:after="0" w:line="360" w:lineRule="auto"/>
        <w:ind w:firstLin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</w:t>
      </w:r>
    </w:p>
    <w:p w14:paraId="5ADFF3CA">
      <w:pPr>
        <w:numPr>
          <w:ilvl w:val="0"/>
          <w:numId w:val="14"/>
        </w:numPr>
        <w:tabs>
          <w:tab w:val="left" w:pos="720"/>
          <w:tab w:val="clear" w:pos="420"/>
        </w:tabs>
        <w:spacing w:after="0" w:line="360" w:lineRule="auto"/>
        <w:ind w:firstLin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Уход</w:t>
      </w:r>
    </w:p>
    <w:p w14:paraId="5C986A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раздел по умолчанию свёрнут, отображается только заголовок со стрелкой справа. При нажатии на заголовок раздел разворачивается, и отображается подробный текст. Пользователь может открыть один или несколько разделов одновременно.</w:t>
      </w:r>
    </w:p>
    <w:p w14:paraId="5E3D22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правом верхнем углу окна находится кнопка-крестик. При нажатии на неё всплывающее окно закрывается, и пользователь возвращается на страницу «Коллекции» без перезагрузки — с сохранением выбранной категории и позиции прокрутки.</w:t>
      </w:r>
    </w:p>
    <w:p w14:paraId="6A6FE2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48EE79">
      <w:pPr>
        <w:spacing w:after="24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pacing w:val="20"/>
          <w:sz w:val="28"/>
          <w:szCs w:val="28"/>
        </w:rPr>
      </w:pPr>
      <w:bookmarkStart w:id="8" w:name="_Toc216217803"/>
      <w:r>
        <w:rPr>
          <w:rFonts w:ascii="Times New Roman" w:hAnsi="Times New Roman" w:cs="Times New Roman"/>
          <w:b/>
          <w:bCs/>
          <w:spacing w:val="20"/>
          <w:sz w:val="28"/>
          <w:szCs w:val="28"/>
        </w:rPr>
        <w:t>Страница №5 «Журнал»</w:t>
      </w:r>
      <w:bookmarkEnd w:id="8"/>
    </w:p>
    <w:p w14:paraId="45F17DA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Страница «Журнал» представляет собой раздел с авторскими публикациями, посвящёнными темам моды, самовыражения, культуры обуви, осознанного потребления и философии бренда. Доступ к странице осуществляется через пункт меню «Журнал» в хедере, а также через кнопки на главной странице и в разделе «О бренде».</w:t>
      </w:r>
    </w:p>
    <w:p w14:paraId="5C6D9C5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Хедер соответствует общему шаблону сайта: слева — логотип SoleMuse, справа — иконки социальных сетей (Instagram, Pinterest, TikTok, YouTube). В навигационном меню активен только пункт «Журнал», выделенный тонкой линией снизу; остальные пункты — «Главная», «О бренде», «Коллекции», «Форма обратной связи» — не подчёркнуты.</w:t>
      </w:r>
    </w:p>
    <w:p w14:paraId="7413DC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верхней части страницы расположен заголовок. Основной контент — четыре статьи, представленные в вертикальной последовательности. Каждая статья включает:</w:t>
      </w:r>
    </w:p>
    <w:p w14:paraId="3909549F">
      <w:pPr>
        <w:numPr>
          <w:ilvl w:val="0"/>
          <w:numId w:val="14"/>
        </w:numPr>
        <w:spacing w:after="0" w:line="360" w:lineRule="auto"/>
        <w:ind w:firstLine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заголовок;</w:t>
      </w:r>
    </w:p>
    <w:p w14:paraId="360036B2">
      <w:pPr>
        <w:numPr>
          <w:ilvl w:val="0"/>
          <w:numId w:val="14"/>
        </w:numPr>
        <w:spacing w:after="0" w:line="360" w:lineRule="auto"/>
        <w:ind w:firstLine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дату публикации;</w:t>
      </w:r>
    </w:p>
    <w:p w14:paraId="413F29D3">
      <w:pPr>
        <w:numPr>
          <w:ilvl w:val="0"/>
          <w:numId w:val="14"/>
        </w:numPr>
        <w:spacing w:after="0" w:line="360" w:lineRule="auto"/>
        <w:ind w:firstLine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основной текст;</w:t>
      </w:r>
    </w:p>
    <w:p w14:paraId="2F34515B">
      <w:pPr>
        <w:numPr>
          <w:ilvl w:val="0"/>
          <w:numId w:val="14"/>
        </w:numPr>
        <w:spacing w:after="0" w:line="360" w:lineRule="auto"/>
        <w:ind w:firstLine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сопроводительное изображение.</w:t>
      </w:r>
    </w:p>
    <w:p w14:paraId="0521D16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Компоновка чередуется по принципу шахматного порядка:</w:t>
      </w:r>
    </w:p>
    <w:p w14:paraId="7D6AF883">
      <w:pPr>
        <w:numPr>
          <w:ilvl w:val="0"/>
          <w:numId w:val="14"/>
        </w:numPr>
        <w:spacing w:after="0" w:line="360" w:lineRule="auto"/>
        <w:ind w:firstLine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 первой статьи — изображение слева, текст справа;</w:t>
      </w:r>
    </w:p>
    <w:p w14:paraId="0BCCBE37">
      <w:pPr>
        <w:numPr>
          <w:ilvl w:val="0"/>
          <w:numId w:val="14"/>
        </w:numPr>
        <w:spacing w:after="0" w:line="360" w:lineRule="auto"/>
        <w:ind w:firstLine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 второй — изображение справа, текст слева;</w:t>
      </w:r>
    </w:p>
    <w:p w14:paraId="48AA0AF0">
      <w:pPr>
        <w:numPr>
          <w:ilvl w:val="0"/>
          <w:numId w:val="14"/>
        </w:numPr>
        <w:spacing w:after="0" w:line="360" w:lineRule="auto"/>
        <w:ind w:firstLine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 третьей — изображение слева, текст справа;</w:t>
      </w:r>
    </w:p>
    <w:p w14:paraId="3E72738D">
      <w:pPr>
        <w:numPr>
          <w:ilvl w:val="0"/>
          <w:numId w:val="14"/>
        </w:numPr>
        <w:spacing w:after="0" w:line="360" w:lineRule="auto"/>
        <w:ind w:firstLine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 четвёртой — изображение справа, текст слева.</w:t>
      </w:r>
    </w:p>
    <w:p w14:paraId="47C7C44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нижней части страницы расположен призыв к действию и кнопка «Форма обратной связи», ведущая на соответствующую страницу сайта.</w:t>
      </w:r>
    </w:p>
    <w:p w14:paraId="55C2ED9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Футер страницы идентичен футеру остальных разделов сайта: включает логотип, ссылки на все разделы, контактную информацию, социальные сети, юридическую строку и ссылки на правовые документы.</w:t>
      </w:r>
    </w:p>
    <w:p w14:paraId="322224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D1EBFE">
      <w:pPr>
        <w:spacing w:after="24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pacing w:val="20"/>
          <w:sz w:val="28"/>
          <w:szCs w:val="28"/>
        </w:rPr>
      </w:pPr>
      <w:bookmarkStart w:id="9" w:name="_Toc216217804"/>
      <w:r>
        <w:rPr>
          <w:rFonts w:ascii="Times New Roman" w:hAnsi="Times New Roman" w:cs="Times New Roman"/>
          <w:b/>
          <w:bCs/>
          <w:spacing w:val="20"/>
          <w:sz w:val="28"/>
          <w:szCs w:val="28"/>
        </w:rPr>
        <w:t>Страница №6 «Форма обратной связи»</w:t>
      </w:r>
      <w:bookmarkEnd w:id="9"/>
    </w:p>
    <w:p w14:paraId="2A576A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«Форма обратной связи» предназначена для установления прямой коммуникации между пользователем и брендом. Доступ к ней возможен через пункт меню «Форма обратной связи» в хедере или по кнопке в нижней части страницы «Журнал».</w:t>
      </w:r>
    </w:p>
    <w:p w14:paraId="76AA35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Хедер соответствует единому шаблону сайта: в левой части — логотип SoleMuse, в правой — иконки социальных сетей (Instagram, Pinterest, TikTok, YouTube). В навигационном меню активен только пункт «Форма обратной связи», визуально выделенный тонкой линией снизу; остальные пункты — «Главная», «О бренде», «Коллекции», «Журнал» — не подчёркнуты.</w:t>
      </w:r>
    </w:p>
    <w:p w14:paraId="7AC08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верхней части страницы расположен заголовок: «Обувь говорит за тебя. А что ты хочешь сказать нам?»</w:t>
      </w:r>
    </w:p>
    <w:p w14:paraId="460C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следует контактная форма, содержащая четыре поля:</w:t>
      </w:r>
    </w:p>
    <w:p w14:paraId="60DF1E5E">
      <w:pPr>
        <w:pStyle w:val="3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— текстовое поле (обязательное);</w:t>
      </w:r>
    </w:p>
    <w:p w14:paraId="6A9CD682">
      <w:pPr>
        <w:pStyle w:val="3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 — поле с валидацией формата адреса (обязательное);</w:t>
      </w:r>
    </w:p>
    <w:p w14:paraId="1DDE3BAE">
      <w:pPr>
        <w:pStyle w:val="3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Телефон — поле с маской ввода, автоматически форматирующее ввод как +7 (___) </w:t>
      </w:r>
      <w:r>
        <w:rPr>
          <w:rFonts w:ascii="Times New Roman" w:hAnsi="Times New Roman" w:cs="Times New Roman"/>
          <w:i/>
          <w:iCs/>
          <w:sz w:val="28"/>
          <w:szCs w:val="28"/>
        </w:rPr>
        <w:t>--</w:t>
      </w:r>
      <w:r>
        <w:rPr>
          <w:rFonts w:ascii="Times New Roman" w:hAnsi="Times New Roman" w:cs="Times New Roman"/>
          <w:sz w:val="28"/>
          <w:szCs w:val="28"/>
        </w:rPr>
        <w:t>_;</w:t>
      </w:r>
    </w:p>
    <w:p w14:paraId="71A43EC0">
      <w:pPr>
        <w:pStyle w:val="3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Комментарий — многострочное текстовое поле высотой 120 пикселей (обязательное).</w:t>
      </w:r>
    </w:p>
    <w:p w14:paraId="45084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 формой расположена кнопка «Отправить сообщение». После успешной отправки данных появляется модальное окно с подтверждением.</w:t>
      </w:r>
    </w:p>
    <w:p w14:paraId="68FDB0E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Футер страницы идентичен футеру остальных разделов сайта: включает логотип, ссылки на все разделы, контактную информацию, социальные сети, юридическую строку и ссылки на правовые документы.</w:t>
      </w:r>
    </w:p>
    <w:p w14:paraId="677890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4A28ED">
      <w:pPr>
        <w:spacing w:after="24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pacing w:val="20"/>
          <w:sz w:val="28"/>
          <w:szCs w:val="28"/>
        </w:rPr>
      </w:pPr>
      <w:bookmarkStart w:id="10" w:name="_Toc216217805"/>
      <w:r>
        <w:rPr>
          <w:rFonts w:ascii="Times New Roman" w:hAnsi="Times New Roman" w:cs="Times New Roman"/>
          <w:b/>
          <w:bCs/>
          <w:spacing w:val="20"/>
          <w:sz w:val="28"/>
          <w:szCs w:val="28"/>
        </w:rPr>
        <w:t>Страница №7 «Окно с сообщением об успешной отправке сообщения»</w:t>
      </w:r>
      <w:bookmarkEnd w:id="10"/>
    </w:p>
    <w:p w14:paraId="1310D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модальное окно открывается автоматически после успешной отправки формы на странице «Форма обратной связи». Оно появляется поверх текущей страницы, фон затемняется, прокрутка блокируется.</w:t>
      </w:r>
    </w:p>
    <w:p w14:paraId="085AF0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содержит текст по центру, под текстом — кнопка «На главную». При нажатии на неё всплывающее окно исчезает, затемнение убирается, прокрутка разблокируется, и пользователь переходит на главную старницу.</w:t>
      </w:r>
    </w:p>
    <w:p w14:paraId="23C8E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CA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Averu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verus">
    <w:panose1 w:val="020005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093F72"/>
    <w:multiLevelType w:val="multilevel"/>
    <w:tmpl w:val="11093F7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336C15"/>
    <w:multiLevelType w:val="multilevel"/>
    <w:tmpl w:val="15336C15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>
    <w:nsid w:val="17D740EC"/>
    <w:multiLevelType w:val="multilevel"/>
    <w:tmpl w:val="17D740EC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7593859"/>
    <w:multiLevelType w:val="multilevel"/>
    <w:tmpl w:val="27593859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6B44DFF"/>
    <w:multiLevelType w:val="multilevel"/>
    <w:tmpl w:val="36B44DFF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A1037D2"/>
    <w:multiLevelType w:val="multilevel"/>
    <w:tmpl w:val="3A1037D2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A2FD078"/>
    <w:multiLevelType w:val="singleLevel"/>
    <w:tmpl w:val="3A2FD078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20" w:hanging="420"/>
      </w:pPr>
      <w:rPr>
        <w:rFonts w:hint="default" w:ascii="SimSun" w:hAnsi="SimSun" w:eastAsia="SimSun" w:cs="SimSun"/>
      </w:rPr>
    </w:lvl>
  </w:abstractNum>
  <w:abstractNum w:abstractNumId="7">
    <w:nsid w:val="3B2E0836"/>
    <w:multiLevelType w:val="multilevel"/>
    <w:tmpl w:val="3B2E0836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399089D"/>
    <w:multiLevelType w:val="multilevel"/>
    <w:tmpl w:val="4399089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2272C6"/>
    <w:multiLevelType w:val="multilevel"/>
    <w:tmpl w:val="542272C6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59320EA8"/>
    <w:multiLevelType w:val="multilevel"/>
    <w:tmpl w:val="59320EA8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65216389"/>
    <w:multiLevelType w:val="multilevel"/>
    <w:tmpl w:val="65216389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6D966CC4"/>
    <w:multiLevelType w:val="multilevel"/>
    <w:tmpl w:val="6D966CC4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74DA109D"/>
    <w:multiLevelType w:val="multilevel"/>
    <w:tmpl w:val="74DA109D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7FDC622D"/>
    <w:multiLevelType w:val="multilevel"/>
    <w:tmpl w:val="7FDC622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"/>
  </w:num>
  <w:num w:numId="3">
    <w:abstractNumId w:val="13"/>
  </w:num>
  <w:num w:numId="4">
    <w:abstractNumId w:val="4"/>
  </w:num>
  <w:num w:numId="5">
    <w:abstractNumId w:val="12"/>
  </w:num>
  <w:num w:numId="6">
    <w:abstractNumId w:val="5"/>
  </w:num>
  <w:num w:numId="7">
    <w:abstractNumId w:val="10"/>
  </w:num>
  <w:num w:numId="8">
    <w:abstractNumId w:val="8"/>
  </w:num>
  <w:num w:numId="9">
    <w:abstractNumId w:val="0"/>
  </w:num>
  <w:num w:numId="10">
    <w:abstractNumId w:val="9"/>
  </w:num>
  <w:num w:numId="11">
    <w:abstractNumId w:val="7"/>
  </w:num>
  <w:num w:numId="12">
    <w:abstractNumId w:val="3"/>
  </w:num>
  <w:num w:numId="13">
    <w:abstractNumId w:val="11"/>
  </w:num>
  <w:num w:numId="14">
    <w:abstractNumId w:val="6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2B4"/>
    <w:rsid w:val="00031EA9"/>
    <w:rsid w:val="000452B4"/>
    <w:rsid w:val="0007123E"/>
    <w:rsid w:val="001203DA"/>
    <w:rsid w:val="00222E6E"/>
    <w:rsid w:val="00257E49"/>
    <w:rsid w:val="00371EB9"/>
    <w:rsid w:val="0040321B"/>
    <w:rsid w:val="00422F22"/>
    <w:rsid w:val="00442FC0"/>
    <w:rsid w:val="004504AB"/>
    <w:rsid w:val="00476A6F"/>
    <w:rsid w:val="004A7392"/>
    <w:rsid w:val="00500D11"/>
    <w:rsid w:val="00504563"/>
    <w:rsid w:val="005313E8"/>
    <w:rsid w:val="006062B7"/>
    <w:rsid w:val="00733C1E"/>
    <w:rsid w:val="007B4363"/>
    <w:rsid w:val="007E4A49"/>
    <w:rsid w:val="0084328B"/>
    <w:rsid w:val="00A319B7"/>
    <w:rsid w:val="00B946D1"/>
    <w:rsid w:val="397F1FDE"/>
    <w:rsid w:val="398E23CF"/>
    <w:rsid w:val="69335304"/>
    <w:rsid w:val="77541432"/>
    <w:rsid w:val="7C4B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toc 1"/>
    <w:basedOn w:val="1"/>
    <w:next w:val="1"/>
    <w:autoRedefine/>
    <w:unhideWhenUsed/>
    <w:uiPriority w:val="39"/>
    <w:pPr>
      <w:spacing w:after="100"/>
    </w:pPr>
  </w:style>
  <w:style w:type="paragraph" w:styleId="15">
    <w:name w:val="toc 2"/>
    <w:basedOn w:val="1"/>
    <w:next w:val="1"/>
    <w:autoRedefine/>
    <w:unhideWhenUsed/>
    <w:uiPriority w:val="39"/>
    <w:pPr>
      <w:tabs>
        <w:tab w:val="right" w:leader="dot" w:pos="9345"/>
      </w:tabs>
      <w:spacing w:after="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paragraph" w:styleId="16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Знак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Подзаголовок Знак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Цитата 2 Знак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Сильное выделение1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Выделенная цитата Знак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Сильная ссылка1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Неразрешенное упоминание1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9">
    <w:name w:val="TOC Heading"/>
    <w:basedOn w:val="2"/>
    <w:next w:val="1"/>
    <w:unhideWhenUsed/>
    <w:qFormat/>
    <w:uiPriority w:val="39"/>
    <w:pPr>
      <w:spacing w:before="240" w:after="0"/>
      <w:outlineLvl w:val="9"/>
    </w:pPr>
    <w:rPr>
      <w:sz w:val="32"/>
      <w:szCs w:val="32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3E3C8-B834-4492-AC1A-1351B2EDE4B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4447</Words>
  <Characters>25350</Characters>
  <Lines>211</Lines>
  <Paragraphs>59</Paragraphs>
  <TotalTime>9</TotalTime>
  <ScaleCrop>false</ScaleCrop>
  <LinksUpToDate>false</LinksUpToDate>
  <CharactersWithSpaces>29738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2025-12-09T19:27:00Z</dcterms:created>
  <dc:creator>Diana Korobova</dc:creator>
  <cp:lastModifiedBy>1</cp:lastModifiedBy>
  <dcterms:modified xsi:type="dcterms:W3CDTF">2025-12-10T19:06:05Z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EB8853567A4E4EADBADC3A0852A44471_12</vt:lpwstr>
  </property>
</Properties>
</file>