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11E6" w14:textId="7FE2FA7E" w:rsidR="00483108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b/>
          <w:bCs/>
          <w:color w:val="1F1F1F"/>
          <w:kern w:val="0"/>
          <w:sz w:val="48"/>
          <w:szCs w:val="48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b/>
          <w:bCs/>
          <w:color w:val="1F1F1F"/>
          <w:kern w:val="0"/>
          <w:sz w:val="48"/>
          <w:szCs w:val="48"/>
          <w:lang w:eastAsia="en-IN"/>
          <w14:ligatures w14:val="none"/>
        </w:rPr>
        <w:t>Technical Stack document</w:t>
      </w:r>
    </w:p>
    <w:p w14:paraId="0B1B41B7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1. Frontend Architecture</w:t>
      </w:r>
    </w:p>
    <w:p w14:paraId="2FB4B996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To achieve the "Biotech Neon" aesthetic while maintaining elite performance for rural 4G networks, the frontend will leverage a modern React-based framework optimized for speed.</w:t>
      </w:r>
    </w:p>
    <w:p w14:paraId="43407A7F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Core Framework: Next.js 15+ (React 19).</w:t>
      </w:r>
    </w:p>
    <w:p w14:paraId="1BA82D29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Provides the best balance of Server-Side Rendering (SSR) and Incremental Static Regeneration (ISR), which are critical for SEO ranking and fast initial load times on unpredictable mobile networks.</w:t>
      </w:r>
    </w:p>
    <w:p w14:paraId="1DD93B43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Features: Utilizing the App Router for optimized routing and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Turbopack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for faster build performance.</w:t>
      </w:r>
    </w:p>
    <w:p w14:paraId="31C34A1D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Styling &amp; UI: Tailwind CSS v4.</w:t>
      </w:r>
    </w:p>
    <w:p w14:paraId="2BFF0D08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A utility-first approach that allows for rapid development of the bento-grid layouts and custom neon gradients (#39FF14, #FFD700) without the overhead of heavy CSS libraries.</w:t>
      </w:r>
    </w:p>
    <w:p w14:paraId="72A3C538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Typography Implementation:</w:t>
      </w:r>
    </w:p>
    <w:p w14:paraId="0FD1E2F8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Headings: REMON (Local font hosting for maximum performance).</w:t>
      </w:r>
    </w:p>
    <w:p w14:paraId="01FCEDAF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Body: Inter or Montserrat via Next.js Font Optimization to prevent Layout Shift (CLS).</w:t>
      </w:r>
    </w:p>
    <w:p w14:paraId="5F36FEC8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2. Motion &amp; 3D Interactive Layer</w:t>
      </w:r>
    </w:p>
    <w:p w14:paraId="5BD91EF1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The high-motion requirements (scroll-synced growth and firefly interaction) require specialized animation engines that do not compromise the browser's main thread.</w:t>
      </w:r>
    </w:p>
    <w:p w14:paraId="3384DDB1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Animation Orchestration: GSAP (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GreenSock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Animation Platform) with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ScrollTrigger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.</w:t>
      </w:r>
    </w:p>
    <w:p w14:paraId="0B39967C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Application: Controls the frame-based scrubbing of the paddy growth Lottie animation and manages complex transitions between sections.</w:t>
      </w:r>
    </w:p>
    <w:p w14:paraId="3B4EDBF4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Vector Animations: Lottie-Light (React-Lottie).</w:t>
      </w:r>
    </w:p>
    <w:p w14:paraId="5B58EF5D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Application: Renders the paddy crop growth cycle. The "light" version of the library is preferred to minimize the JavaScript bundle size for rural users.</w:t>
      </w:r>
    </w:p>
    <w:p w14:paraId="7DE3A6D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3D Visuals: React Three Fiber (R3F) &amp; Three.js.</w:t>
      </w:r>
    </w:p>
    <w:p w14:paraId="21836636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Application: Powers the "3D Neon Blue DNA/Plant hybrid molecule" in the hero section.</w:t>
      </w:r>
    </w:p>
    <w:p w14:paraId="48F4E7C7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Optimization: Use Drei helpers for lazy loading models and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frameloop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="demand" to reduce GPU usage when the user is idle.</w:t>
      </w:r>
    </w:p>
    <w:p w14:paraId="766CA60A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lastRenderedPageBreak/>
        <w:t>Interactive Cursor: Vanilla JavaScript + CSS Custom Properties.</w:t>
      </w:r>
    </w:p>
    <w:p w14:paraId="412ACB4A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Implementation: Captures coordinates via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mousemove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(desktop) or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touchmove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(mobile) to update --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clientX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and --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clientY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variables, driving the radial-gradient "Firefly" spotlight.</w:t>
      </w:r>
    </w:p>
    <w:p w14:paraId="21C5A0E3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3. Content &amp; Data Management</w:t>
      </w:r>
    </w:p>
    <w:p w14:paraId="35B9F77D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A headless CMS approach is required to manage the product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catalog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(Farm Fort, fertilizers) and scientific research articles while ensuring AI-readability.</w:t>
      </w:r>
    </w:p>
    <w:p w14:paraId="3A5833C7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Headless CMS: Payload CMS or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Strapi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.</w:t>
      </w:r>
    </w:p>
    <w:p w14:paraId="64C72A1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Developer-first, open-source platforms that provide full control over data models and native TypeScript support.</w:t>
      </w:r>
    </w:p>
    <w:p w14:paraId="47A5A0AC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Features: Enables localized content (Tamil/English) and manages the "Social Proof" grid of thousands of farmer feedback images.</w:t>
      </w:r>
    </w:p>
    <w:p w14:paraId="3811BFCD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Database: PostgreSQL (via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Supabase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or Prisma ORM).</w:t>
      </w:r>
    </w:p>
    <w:p w14:paraId="1BF7E2BB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High-performance relational data storage for managing FPO contacts and pilot trial results.</w:t>
      </w:r>
    </w:p>
    <w:p w14:paraId="0FC1EFCF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4. Infrastructure &amp; Delivery</w:t>
      </w:r>
    </w:p>
    <w:p w14:paraId="1E19A3CE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Performance in rural Tamil Nadu is the primary constraint. The mission to reach 1 million farmers by 2027 depends on edge-first architecture.</w:t>
      </w:r>
    </w:p>
    <w:p w14:paraId="58ADD3E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Hosting: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Vercel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.</w:t>
      </w:r>
    </w:p>
    <w:p w14:paraId="1FA6218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Built-in optimization for Next.js and high-speed delivery via its global Edge Network, reducing cold starts to approximately 100ms.</w:t>
      </w:r>
    </w:p>
    <w:p w14:paraId="435FFF45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Content Delivery Network (CDN): Cloudflare.</w:t>
      </w:r>
    </w:p>
    <w:p w14:paraId="54D0D6C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Cloudflare has a massive presence in India, ensuring that high-resolution biological assets are cached geographically close to the user.</w:t>
      </w:r>
    </w:p>
    <w:p w14:paraId="6ACB7809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Asset Optimization:</w:t>
      </w:r>
    </w:p>
    <w:p w14:paraId="1AC8EDE1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Images: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TinyPNG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API or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Gumlet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for real-time AI-based image compression.</w:t>
      </w:r>
    </w:p>
    <w:p w14:paraId="295A86EA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Formats: Serving images in AVIF and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WebP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to reduce file weights by up to 80% compared to JPEG/PNG.</w:t>
      </w:r>
    </w:p>
    <w:p w14:paraId="10F67F00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5. SEO &amp; AI Authority Engineering</w:t>
      </w:r>
    </w:p>
    <w:p w14:paraId="5B72DB1F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To rank #1 for "wildlife crop destruction prevention," the technical stack must provide structured data that AI chatbots and search engines can digest instantly.</w:t>
      </w:r>
    </w:p>
    <w:p w14:paraId="604D0FF9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lastRenderedPageBreak/>
        <w:t>Structured Data: JSON-LD integrated via Next.js Metadata API.</w:t>
      </w:r>
    </w:p>
    <w:p w14:paraId="076AA9E3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Schemas: Product Schema (Farm Fort), FAQ Schema (pest queries), and Organization Schema (founder accolades like the Green Champion Award 2022).</w:t>
      </w:r>
    </w:p>
    <w:p w14:paraId="2204288E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AI Readability: Semantic HTML5 architecture.</w:t>
      </w:r>
    </w:p>
    <w:p w14:paraId="1494A72E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Application: Strict use of &lt;article&gt; for scientific process pages and &lt;section&gt; for bento-grid modules.</w:t>
      </w:r>
    </w:p>
    <w:p w14:paraId="25DE5027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Analytics: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Vercel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 xml:space="preserve"> Web Analytics or </w:t>
      </w:r>
      <w:proofErr w:type="spellStart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PostHog</w:t>
      </w:r>
      <w:proofErr w:type="spellEnd"/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.</w:t>
      </w:r>
    </w:p>
    <w:p w14:paraId="5CB5A3BC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Rationale: Privacy-conscious and lightweight tracking to monitor conversion funnels for farmers and FPOs without adding bulk to the page load.</w:t>
      </w:r>
    </w:p>
    <w:p w14:paraId="3F574CA5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  <w:r w:rsidRPr="001F65F0"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  <w:t>6. Development Timeline &amp;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715"/>
        <w:gridCol w:w="797"/>
      </w:tblGrid>
      <w:tr w:rsidR="001F65F0" w:rsidRPr="001F65F0" w14:paraId="4A1472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43E9F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Stack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303B8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Implementation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29F41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Phase</w:t>
            </w:r>
          </w:p>
        </w:tc>
      </w:tr>
      <w:tr w:rsidR="001F65F0" w:rsidRPr="001F65F0" w14:paraId="1AB3B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23BFD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Next.js &amp; Tailwind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1A65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Baseline "Biotech Neon" visual structure and bento containers.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58B74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Phase 1</w:t>
            </w:r>
          </w:p>
        </w:tc>
      </w:tr>
      <w:tr w:rsidR="001F65F0" w:rsidRPr="001F65F0" w14:paraId="5025C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66773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GSAP &amp; Lottie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9286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Frame-synced plant growth and Firefly cursor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004F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Phase 2</w:t>
            </w:r>
          </w:p>
        </w:tc>
      </w:tr>
      <w:tr w:rsidR="001F65F0" w:rsidRPr="001F65F0" w14:paraId="05520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AC2E0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Payload CMS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2DD0B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 xml:space="preserve">Product </w:t>
            </w:r>
            <w:proofErr w:type="spellStart"/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catalog</w:t>
            </w:r>
            <w:proofErr w:type="spellEnd"/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, Trust Grid, and Award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6EEC0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Phase 3</w:t>
            </w:r>
          </w:p>
        </w:tc>
      </w:tr>
      <w:tr w:rsidR="001F65F0" w:rsidRPr="001F65F0" w14:paraId="22054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58793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 xml:space="preserve"> &amp; 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EDE61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Schema markup, image compression, and rural speed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6101E" w14:textId="77777777" w:rsidR="001F65F0" w:rsidRPr="001F65F0" w:rsidRDefault="001F65F0" w:rsidP="001F65F0">
            <w:pPr>
              <w:widowControl w:val="0"/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</w:pPr>
            <w:r w:rsidRPr="001F65F0">
              <w:rPr>
                <w:rFonts w:ascii="Google Sans Text" w:eastAsia="Google Sans Text" w:hAnsi="Google Sans Text" w:cs="Google Sans Text"/>
                <w:color w:val="1F1F1F"/>
                <w:kern w:val="0"/>
                <w:lang w:eastAsia="en-IN"/>
                <w14:ligatures w14:val="none"/>
              </w:rPr>
              <w:t>Phase 4</w:t>
            </w:r>
          </w:p>
        </w:tc>
      </w:tr>
    </w:tbl>
    <w:p w14:paraId="3A66C3A4" w14:textId="77777777" w:rsidR="001F65F0" w:rsidRPr="001F65F0" w:rsidRDefault="001F65F0" w:rsidP="001F65F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kern w:val="0"/>
          <w:lang w:eastAsia="en-IN"/>
          <w14:ligatures w14:val="none"/>
        </w:rPr>
      </w:pPr>
    </w:p>
    <w:sectPr w:rsidR="001F65F0" w:rsidRPr="001F65F0" w:rsidSect="001F65F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1891"/>
    <w:multiLevelType w:val="multilevel"/>
    <w:tmpl w:val="647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6E4C"/>
    <w:multiLevelType w:val="multilevel"/>
    <w:tmpl w:val="41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55B00"/>
    <w:multiLevelType w:val="multilevel"/>
    <w:tmpl w:val="A3E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D3456"/>
    <w:multiLevelType w:val="multilevel"/>
    <w:tmpl w:val="205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B6247"/>
    <w:multiLevelType w:val="multilevel"/>
    <w:tmpl w:val="F4C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501868">
    <w:abstractNumId w:val="3"/>
  </w:num>
  <w:num w:numId="2" w16cid:durableId="1306855758">
    <w:abstractNumId w:val="1"/>
  </w:num>
  <w:num w:numId="3" w16cid:durableId="1214124483">
    <w:abstractNumId w:val="2"/>
  </w:num>
  <w:num w:numId="4" w16cid:durableId="2081898275">
    <w:abstractNumId w:val="0"/>
  </w:num>
  <w:num w:numId="5" w16cid:durableId="854155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F0"/>
    <w:rsid w:val="001F65F0"/>
    <w:rsid w:val="00393DF0"/>
    <w:rsid w:val="00483108"/>
    <w:rsid w:val="00535FA7"/>
    <w:rsid w:val="00B13516"/>
    <w:rsid w:val="00C20B7F"/>
    <w:rsid w:val="00E1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0CFA"/>
  <w15:chartTrackingRefBased/>
  <w15:docId w15:val="{FC960FF4-0570-4E6A-B318-9AD5F486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03965-899E-4516-B0F2-6EF7E766F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A R</dc:creator>
  <cp:keywords/>
  <dc:description/>
  <cp:lastModifiedBy>dhilipan A R</cp:lastModifiedBy>
  <cp:revision>1</cp:revision>
  <dcterms:created xsi:type="dcterms:W3CDTF">2026-02-05T07:35:00Z</dcterms:created>
  <dcterms:modified xsi:type="dcterms:W3CDTF">2026-02-05T07:41:00Z</dcterms:modified>
</cp:coreProperties>
</file>