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DBConnection.java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Connect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String(userID)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Statement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连接到数据库，输出一个Statement对象</w:t>
            </w:r>
          </w:p>
        </w:tc>
      </w:tr>
    </w:tbl>
    <w:p>
      <w:pPr>
        <w:rPr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BookServlet.java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19"/>
        <w:gridCol w:w="13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919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34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none"/>
              </w:rPr>
              <w:t>execute</w:t>
            </w:r>
          </w:p>
        </w:tc>
        <w:tc>
          <w:tcPr>
            <w:tcW w:w="2919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,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response</w:t>
            </w:r>
          </w:p>
        </w:tc>
        <w:tc>
          <w:tcPr>
            <w:tcW w:w="134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输出一本书的所有信息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点击图书，返回跳转到页面展示</w:t>
            </w:r>
            <w:r>
              <w:rPr>
                <w:rFonts w:hint="eastAsia" w:ascii="Consolas" w:hAnsi="Consolas" w:eastAsia="Consolas"/>
                <w:color w:val="auto"/>
                <w:sz w:val="24"/>
                <w:szCs w:val="24"/>
                <w:highlight w:val="white"/>
              </w:rPr>
              <w:t>bookInstruction</w:t>
            </w:r>
            <w:r>
              <w:rPr>
                <w:rFonts w:hint="eastAsia" w:ascii="Consolas" w:hAnsi="Consolas"/>
                <w:color w:val="auto"/>
                <w:sz w:val="24"/>
                <w:szCs w:val="24"/>
                <w:highlight w:val="white"/>
                <w:lang w:val="en-US" w:eastAsia="zh-CN"/>
              </w:rPr>
              <w:t>.jsp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Action.java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919"/>
        <w:gridCol w:w="134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919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134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excute</w:t>
            </w:r>
          </w:p>
        </w:tc>
        <w:tc>
          <w:tcPr>
            <w:tcW w:w="2919" w:type="dxa"/>
            <w:vAlign w:val="top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HttpServletRequest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>,</w:t>
            </w:r>
          </w:p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white"/>
              </w:rPr>
              <w:t xml:space="preserve">HttpServletResponse </w:t>
            </w:r>
            <w:r>
              <w:rPr>
                <w:rFonts w:hint="eastAsia" w:ascii="Consolas" w:hAnsi="Consolas" w:eastAsia="Consolas"/>
                <w:color w:val="6A3E3E"/>
                <w:sz w:val="24"/>
                <w:szCs w:val="24"/>
                <w:highlight w:val="white"/>
              </w:rPr>
              <w:t>response</w:t>
            </w:r>
          </w:p>
        </w:tc>
        <w:tc>
          <w:tcPr>
            <w:tcW w:w="1342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返回给前端的接口</w:t>
            </w:r>
            <w:bookmarkStart w:id="0" w:name="_GoBack"/>
            <w:bookmarkEnd w:id="0"/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720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皮皮萱</dc:creator>
  <cp:lastModifiedBy>皮皮萱</cp:lastModifiedBy>
  <dcterms:modified xsi:type="dcterms:W3CDTF">2017-06-27T13:13:22Z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