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0D9488" w:sz="36" w:space="12"/>
        </w:pBdr>
        <w:spacing w:after="60" w:before="0"/>
        <w:ind w:left="240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pacing w:val="80"/>
          <w:sz w:val="58"/>
          <w:szCs w:val="58"/>
        </w:rPr>
        <w:t xml:space="preserve">ARIF MOHAMMAD</w:t>
      </w:r>
    </w:p>
    <w:p>
      <w:pPr>
        <w:pBdr>
          <w:left w:val="single" w:color="0D9488" w:sz="36" w:space="12"/>
        </w:pBdr>
        <w:spacing w:after="100" w:before="0"/>
        <w:ind w:left="240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0D9488"/>
          <w:spacing w:val="40"/>
          <w:sz w:val="23"/>
          <w:szCs w:val="23"/>
        </w:rPr>
        <w:t xml:space="preserve">Data Analyst  ·  BI Developer</w:t>
      </w:r>
    </w:p>
    <w:p>
      <w:pPr>
        <w:spacing w:after="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18"/>
          <w:szCs w:val="18"/>
        </w:rPr>
        <w:t xml:space="preserve">arif15031995@gmail.com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18"/>
          <w:szCs w:val="18"/>
        </w:rPr>
        <w:t xml:space="preserve">   |   +33 766 845 794   |   Dijon, France   |   github.com/web2arif</w:t>
      </w:r>
    </w:p>
    <w:p>
      <w:pPr>
        <w:pBdr>
          <w:bottom w:val="single" w:color="1E293B" w:sz="16" w:space="6"/>
        </w:pBdr>
        <w:spacing w:after="0" w:before="100"/>
      </w:pPr>
    </w:p>
    <w:p>
      <w:pPr>
        <w:spacing w:after="60" w:before="24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F766E"/>
          <w:spacing w:val="120"/>
          <w:sz w:val="19"/>
          <w:szCs w:val="19"/>
        </w:rPr>
        <w:t xml:space="preserve">PROFESSIONAL SUMMARY</w:t>
      </w:r>
    </w:p>
    <w:p>
      <w:pPr>
        <w:pBdr>
          <w:bottom w:val="single" w:color="0D9488" w:sz="6" w:space="4"/>
        </w:pBdr>
        <w:spacing w:after="100" w:before="0"/>
      </w:pPr>
    </w:p>
    <w:p>
      <w:p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Data Analyst and BI Developer with an MSc in Data Science (Burgundy School of Business, France) and a hands-on track record building end-to-end data products — from web scraping and NLP pipelines to deployed Power BI dashboards and production mobile apps. Proficient in Python, SQL, Power BI, R, and React. Comfortable owning a project from raw data to a finished, shareable output.</w:t>
      </w:r>
    </w:p>
    <w:p>
      <w:pPr>
        <w:spacing w:after="60" w:before="24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F766E"/>
          <w:spacing w:val="120"/>
          <w:sz w:val="19"/>
          <w:szCs w:val="19"/>
        </w:rPr>
        <w:t xml:space="preserve">SKILLS</w:t>
      </w:r>
    </w:p>
    <w:p>
      <w:pPr>
        <w:pBdr>
          <w:bottom w:val="single" w:color="0D9488" w:sz="6" w:space="4"/>
        </w:pBdr>
        <w:spacing w:after="100" w:before="0"/>
      </w:pPr>
    </w:p>
    <w:tbl>
      <w:tblPr>
        <w:tblW w:type="dxa" w:w="102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43"/>
        <w:gridCol w:w="4723"/>
      </w:tblGrid>
      <w:tr>
        <w:tc>
          <w:tcPr>
            <w:tcW w:type="dxa" w:w="5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0"/>
            </w:tcMar>
          </w:tcPr>
          <w:p>
            <w:pPr>
              <w:spacing w:after="60" w:before="0" w:line="26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Data &amp; Analytics</w:t>
            </w:r>
          </w:p>
          <w:p>
            <w:pPr>
              <w:spacing w:after="55" w:before="0" w:line="26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Python — Pandas, NLTK, HuggingFace Transformers, Scikit-learn, TensorFlow</w:t>
            </w:r>
          </w:p>
          <w:p>
            <w:pPr>
              <w:spacing w:after="55" w:before="0" w:line="26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SQL  ·  R (ggplot2, Shiny)  ·  DAX  ·  Power Query</w:t>
            </w:r>
          </w:p>
          <w:p>
            <w:pPr>
              <w:spacing w:after="55" w:before="0" w:line="26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Power BI  ·  Tableau  ·  Matplotlib  ·  ggplot2</w:t>
            </w:r>
          </w:p>
          <w:p>
            <w:pPr>
              <w:spacing w:after="50" w:before="0" w:line="26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Web Scraping  ·  ETL Pipelines  ·  NLP  ·  Sentiment Analysis</w:t>
            </w:r>
          </w:p>
        </w:tc>
        <w:tc>
          <w:tcPr>
            <w:tcW w:type="dxa" w:w="47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 w:line="26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Engineering &amp; Tools</w:t>
            </w:r>
          </w:p>
          <w:p>
            <w:pPr>
              <w:spacing w:after="55" w:before="0" w:line="26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React.js  ·  React Native / Expo  ·  Node.js / Express</w:t>
            </w:r>
          </w:p>
          <w:p>
            <w:pPr>
              <w:spacing w:after="55" w:before="0" w:line="26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Google Cloud (STT, TTS, Translate)  ·  ElevenLabs API</w:t>
            </w:r>
          </w:p>
          <w:p>
            <w:pPr>
              <w:spacing w:after="55" w:before="0" w:line="26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Azure  ·  Databricks  ·  Railway  ·  Netlify  ·  GitHub</w:t>
            </w:r>
          </w:p>
          <w:p>
            <w:pPr>
              <w:spacing w:after="50" w:before="0" w:line="26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English (C2)  ·  French (A2+)  ·  Hindi / Telugu (C2)</w:t>
            </w:r>
          </w:p>
        </w:tc>
      </w:tr>
    </w:tbl>
    <w:p>
      <w:pPr>
        <w:spacing w:after="60" w:before="24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F766E"/>
          <w:spacing w:val="120"/>
          <w:sz w:val="19"/>
          <w:szCs w:val="19"/>
        </w:rPr>
        <w:t xml:space="preserve">PORTFOLIO PROJECTS</w:t>
      </w:r>
    </w:p>
    <w:p>
      <w:pPr>
        <w:pBdr>
          <w:bottom w:val="single" w:color="0D9488" w:sz="6" w:space="4"/>
        </w:pBdr>
        <w:spacing w:after="100" w:before="0"/>
      </w:pPr>
    </w:p>
    <w:p>
      <w:pPr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Friends TV Show — End-to-End NLP &amp; Analytics Pipeline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0D9488"/>
          <w:sz w:val="18"/>
          <w:szCs w:val="18"/>
        </w:rPr>
        <w:t xml:space="preserve">Python · VADER · HuggingFace DistilRoBERTa · Power BI · DAX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Built a complete data pipeline from scratch: scraped and parsed HTML episode transcripts, cleaned 54,008 dialogue lines across 10 seasons into a structured 11-column dataset in Python (Season, Episode, Character, Location, WordCount, IsMainCharacter, and more).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Applied dual NLP enrichment — VADER sentiment scoring (compound, pos, neg, neu) plus HuggingFace DistilRoBERTa emotion classification across 7 classes (joy, anger, sadness, fear, surprise, disgust, neutral) — producing 6 aggregated CSV outputs covering sentiment, emotion, character interactions, vocab richness, and monologues.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Loaded all 6 tables into Power BI with a custom DAX measures table spanning 7 groups, a many-to-many relationship schema, and a 6-page dark-themed dashboard with a character-coded colour palette — fully self-directed, no templates.</w:t>
      </w:r>
    </w:p>
    <w:p>
      <w:pPr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Olympics Historical Dashboard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0D9488"/>
          <w:sz w:val="18"/>
          <w:szCs w:val="18"/>
        </w:rPr>
        <w:t xml:space="preserve">Power BI · DAX · Power Query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Built an interactive Power BI dashboard over 250,000+ athlete records spanning 120+ years of Olympic Games, with country-level drill-downs, medal trend analysis, and DAX-calculated KPIs.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Applied Power Query transformations to normalise multiple datasets with inconsistent historical schema into a clean, unified model.</w:t>
      </w:r>
    </w:p>
    <w:p>
      <w:pPr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Renewable Energy Transition Dashboard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0D9488"/>
          <w:sz w:val="18"/>
          <w:szCs w:val="18"/>
        </w:rPr>
        <w:t xml:space="preserve">Power BI · Trend Analysis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Analysed 500,000+ energy records to visualise Europe's shift to renewables — tracking capacity growth, investment patterns, and country-level comparisons using Power BI slicers and trend charts.</w:t>
      </w:r>
    </w:p>
    <w:p>
      <w:pPr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Baseball Analytics Dashboard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0D9488"/>
          <w:sz w:val="18"/>
          <w:szCs w:val="18"/>
        </w:rPr>
        <w:t xml:space="preserve">R · R Shiny · ggplot2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Built an interactive R Shiny web app visualising 50,000+ game records with advanced ggplot2 charts and dynamic filters — demonstrating the full R analytics stack from wrangling to deployed dashboard.</w:t>
      </w:r>
    </w:p>
    <w:p>
      <w:pPr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Vinandi — Real-Time Multilingual Translation App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0D9488"/>
          <w:sz w:val="18"/>
          <w:szCs w:val="18"/>
        </w:rPr>
        <w:t xml:space="preserve">React Native · Expo · Node.js · Google Cloud · ElevenLabs · Railway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Designed and deployed a mobile real-time speech translation app: Google Cloud Speech-to-Text (LINEAR16, 16 kHz) → Google Translate → Google Cloud TTS, with ElevenLabs as TTS fallback for Farsi where Google Cloud has no native support.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Backend in Node.js/Express deployed on Railway; frontend in React Native/Expo confirmed working on iOS — covers full audio recording pipeline, base64 encoding, API orchestration, and TTS playback end-to-end.</w:t>
      </w:r>
    </w:p>
    <w:p>
      <w:pPr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Animated Portfolio Website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0D9488"/>
          <w:sz w:val="18"/>
          <w:szCs w:val="18"/>
        </w:rPr>
        <w:t xml:space="preserve">React.js · GSAP · SVG Animation · Netlify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Built a fully animated personal portfolio using React.js, custom GSAP transitions, SVG animations, and a modular component architecture — deployed on Netlify.</w:t>
      </w:r>
    </w:p>
    <w:p>
      <w:pPr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ML Modelling &amp; SQL Data Engineering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0D9488"/>
          <w:sz w:val="18"/>
          <w:szCs w:val="18"/>
        </w:rPr>
        <w:t xml:space="preserve">Python · R · TensorFlow · Scikit-learn · SQL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Trained and evaluated classification and regression models (Random Forest, gradient boosting, deep learning) across academic and personal projects using Python and R.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Built scalable SQL ETL pipelines handling 10M+ records with automated data quality and governance workflows.</w:t>
      </w:r>
    </w:p>
    <w:p>
      <w:pPr>
        <w:spacing w:after="60" w:before="24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F766E"/>
          <w:spacing w:val="120"/>
          <w:sz w:val="19"/>
          <w:szCs w:val="19"/>
        </w:rPr>
        <w:t xml:space="preserve">WORK EXPERIENCE</w:t>
      </w:r>
    </w:p>
    <w:p>
      <w:pPr>
        <w:pBdr>
          <w:bottom w:val="single" w:color="0D9488" w:sz="6" w:space="4"/>
        </w:pBdr>
        <w:spacing w:after="100" w:before="0"/>
      </w:pPr>
    </w:p>
    <w:p>
      <w:pPr>
        <w:tabs>
          <w:tab w:val="right" w:pos="10266"/>
        </w:tabs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Business Analyst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94A3B8"/>
          <w:sz w:val="19"/>
          <w:szCs w:val="19"/>
        </w:rPr>
        <w:t xml:space="preserve">  ·  </w:t>
      </w:r>
      <w:r>
        <w:rPr>
          <w:rFonts w:ascii="Gill Sans MT" w:cs="Gill Sans MT" w:eastAsia="Gill Sans MT" w:hAnsi="Gill Sans MT"/>
          <w:b/>
          <w:bCs/>
          <w:i w:val="false"/>
          <w:iCs w:val="false"/>
          <w:color w:val="0D9488"/>
          <w:sz w:val="20"/>
          <w:szCs w:val="20"/>
        </w:rPr>
        <w:t xml:space="preserve">Magnus Infraprojects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	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475569"/>
          <w:sz w:val="17"/>
          <w:szCs w:val="17"/>
        </w:rPr>
        <w:t xml:space="preserve">Oct 2022 – Jun 2023   |  Hyderabad, India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Identified process inefficiencies through structured data analysis, contributing to a 15% improvement in operational efficiency.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Produced data-backed research and market analysis reports to support strategic decisions at senior level.</w:t>
      </w:r>
    </w:p>
    <w:p>
      <w:pPr>
        <w:tabs>
          <w:tab w:val="right" w:pos="10266"/>
        </w:tabs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Senior Seller Support Associate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94A3B8"/>
          <w:sz w:val="19"/>
          <w:szCs w:val="19"/>
        </w:rPr>
        <w:t xml:space="preserve">  ·  </w:t>
      </w:r>
      <w:r>
        <w:rPr>
          <w:rFonts w:ascii="Gill Sans MT" w:cs="Gill Sans MT" w:eastAsia="Gill Sans MT" w:hAnsi="Gill Sans MT"/>
          <w:b/>
          <w:bCs/>
          <w:i w:val="false"/>
          <w:iCs w:val="false"/>
          <w:color w:val="0D9488"/>
          <w:sz w:val="20"/>
          <w:szCs w:val="20"/>
        </w:rPr>
        <w:t xml:space="preserve">Amazon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	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475569"/>
          <w:sz w:val="17"/>
          <w:szCs w:val="17"/>
        </w:rPr>
        <w:t xml:space="preserve">Oct 2018 – Jun 2021   |  Hyderabad, India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Top Q1 performer for 3 consecutive years — average case resolution under 13 minutes across 40+ daily tickets.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Developed strong process discipline and data-system familiarity working with Amazon's internal tools at scale.</w:t>
      </w:r>
    </w:p>
    <w:p>
      <w:pPr>
        <w:spacing w:after="60" w:before="24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F766E"/>
          <w:spacing w:val="120"/>
          <w:sz w:val="19"/>
          <w:szCs w:val="19"/>
        </w:rPr>
        <w:t xml:space="preserve">EDUCATION</w:t>
      </w:r>
    </w:p>
    <w:p>
      <w:pPr>
        <w:pBdr>
          <w:bottom w:val="single" w:color="0D9488" w:sz="6" w:space="4"/>
        </w:pBdr>
        <w:spacing w:after="100" w:before="0"/>
      </w:pPr>
    </w:p>
    <w:p>
      <w:pPr>
        <w:tabs>
          <w:tab w:val="right" w:pos="10266"/>
        </w:tabs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Programme Grande École — Grade de Master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94A3B8"/>
          <w:sz w:val="19"/>
          <w:szCs w:val="19"/>
        </w:rPr>
        <w:t xml:space="preserve">  ·  </w:t>
      </w:r>
      <w:r>
        <w:rPr>
          <w:rFonts w:ascii="Gill Sans MT" w:cs="Gill Sans MT" w:eastAsia="Gill Sans MT" w:hAnsi="Gill Sans MT"/>
          <w:b/>
          <w:bCs/>
          <w:i w:val="false"/>
          <w:iCs w:val="false"/>
          <w:color w:val="0D9488"/>
          <w:sz w:val="20"/>
          <w:szCs w:val="20"/>
        </w:rPr>
        <w:t xml:space="preserve">Burgundy School of Business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	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475569"/>
          <w:sz w:val="17"/>
          <w:szCs w:val="17"/>
        </w:rPr>
        <w:t xml:space="preserve">Sep 2021 – May 2024   |  Dijon, France</w:t>
      </w:r>
    </w:p>
    <w:p>
      <w:pPr>
        <w:spacing w:after="3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0D9488"/>
          <w:sz w:val="20"/>
          <w:szCs w:val="20"/>
        </w:rPr>
        <w:t xml:space="preserve">MSc Data Science &amp; Organisational Behaviour  ·  MSc Management (Dual Degree)</w:t>
      </w:r>
    </w:p>
    <w:p>
      <w:pPr>
        <w:spacing w:after="7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Core modules: Machine Learning, NLP, Data Engineering, Statistics, Organisational Behaviour.</w:t>
      </w:r>
    </w:p>
    <w:p>
      <w:pPr>
        <w:tabs>
          <w:tab w:val="right" w:pos="10266"/>
        </w:tabs>
        <w:spacing w:after="70" w:before="18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1"/>
          <w:szCs w:val="21"/>
        </w:rPr>
        <w:t xml:space="preserve">Bachelor of Engineering — Electronics &amp; Communication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94A3B8"/>
          <w:sz w:val="19"/>
          <w:szCs w:val="19"/>
        </w:rPr>
        <w:t xml:space="preserve">  ·  </w:t>
      </w:r>
      <w:r>
        <w:rPr>
          <w:rFonts w:ascii="Gill Sans MT" w:cs="Gill Sans MT" w:eastAsia="Gill Sans MT" w:hAnsi="Gill Sans MT"/>
          <w:b/>
          <w:bCs/>
          <w:i w:val="false"/>
          <w:iCs w:val="false"/>
          <w:color w:val="0D9488"/>
          <w:sz w:val="20"/>
          <w:szCs w:val="20"/>
        </w:rPr>
        <w:t xml:space="preserve">BIT Mesra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E293B"/>
          <w:sz w:val="20"/>
          <w:szCs w:val="20"/>
        </w:rPr>
        <w:t xml:space="preserve">	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475569"/>
          <w:sz w:val="17"/>
          <w:szCs w:val="17"/>
        </w:rPr>
        <w:t xml:space="preserve">Jan 2013 – May 2017   |  Ranchi, India</w:t>
      </w:r>
    </w:p>
    <w:p>
      <w:p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IEEE publication: Selection of Dominant Voice Features for Accurate Detection of Parkinson's Disease — ICBSII 2017.</w:t>
      </w:r>
    </w:p>
    <w:p>
      <w:pPr>
        <w:spacing w:after="60" w:before="240" w:line="2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0F766E"/>
          <w:spacing w:val="120"/>
          <w:sz w:val="19"/>
          <w:szCs w:val="19"/>
        </w:rPr>
        <w:t xml:space="preserve">CERTIFICATIONS</w:t>
      </w:r>
    </w:p>
    <w:p>
      <w:pPr>
        <w:pBdr>
          <w:bottom w:val="single" w:color="0D9488" w:sz="6" w:space="4"/>
        </w:pBdr>
        <w:spacing w:after="100" w:before="0"/>
      </w:pP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Celonis Process Mining Fundamentals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Alteryx Designer Core Certification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Microsoft Azure Fundamentals (AZ-900)</w:t>
      </w:r>
    </w:p>
    <w:p>
      <w:pPr>
        <w:pStyle w:val="ListParagraph"/>
        <w:numPr>
          <w:ilvl w:val="0"/>
          <w:numId w:val="2"/>
        </w:numPr>
        <w:spacing w:after="50" w:before="0" w:line="260"/>
        <w:jc w:val="left"/>
      </w:pP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475569"/>
          <w:sz w:val="20"/>
          <w:szCs w:val="20"/>
        </w:rPr>
        <w:t xml:space="preserve">Bloomberg Market Concepts</w:t>
      </w:r>
    </w:p>
    <w:sectPr>
      <w:pgSz w:w="11906" w:h="16838" w:orient="portrait"/>
      <w:pgMar w:top="820" w:right="820" w:bottom="8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50" w:before="0"/>
        <w:ind w:left="520" w:hanging="300"/>
      </w:pPr>
      <w:rPr>
        <w:rFonts w:ascii="Gill Sans MT" w:cs="Gill Sans MT" w:eastAsia="Gill Sans MT" w:hAnsi="Gill Sans MT"/>
        <w:color w:val="475569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ill Sans MT" w:cs="Gill Sans MT" w:eastAsia="Gill Sans MT" w:hAnsi="Gill Sans MT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2026-04-14T16:46:59.763Z</dcterms:created>
  <dcterms:modified xsi:type="dcterms:W3CDTF">2026-04-14T16:46:59.764Z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