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 xml:space="preserve">Integrating Rigorous </w:t>
      </w:r>
      <w:proofErr w:type="spellStart"/>
      <w:r w:rsidRPr="00841DA8">
        <w:rPr>
          <w:rFonts w:asciiTheme="majorBidi" w:hAnsiTheme="majorBidi" w:cstheme="majorBidi"/>
          <w:sz w:val="28"/>
          <w:szCs w:val="28"/>
        </w:rPr>
        <w:t>DWSim</w:t>
      </w:r>
      <w:proofErr w:type="spellEnd"/>
      <w:r w:rsidRPr="00841DA8">
        <w:rPr>
          <w:rFonts w:asciiTheme="majorBidi" w:hAnsiTheme="majorBidi" w:cstheme="majorBidi"/>
          <w:sz w:val="28"/>
          <w:szCs w:val="28"/>
        </w:rPr>
        <w:t xml:space="preserve">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w:t>
      </w:r>
      <w:proofErr w:type="spellStart"/>
      <w:r w:rsidR="000171A5">
        <w:rPr>
          <w:rFonts w:eastAsia="Linux Libertine" w:cstheme="majorBidi"/>
        </w:rPr>
        <w:t>DWSim</w:t>
      </w:r>
      <w:proofErr w:type="spellEnd"/>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w:t>
      </w:r>
      <w:r w:rsidR="00853A33">
        <w:t xml:space="preserve">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lastRenderedPageBreak/>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6B3CD6A0" w14:textId="215EFB37" w:rsidR="00B81766" w:rsidRPr="00AA4D70" w:rsidRDefault="00B81766" w:rsidP="00AA4D70">
      <w:pPr>
        <w:pStyle w:val="ListParagraph"/>
        <w:numPr>
          <w:ilvl w:val="1"/>
          <w:numId w:val="11"/>
        </w:numPr>
        <w:ind w:left="284"/>
        <w:rPr>
          <w:i/>
          <w:iCs/>
        </w:rPr>
      </w:pPr>
      <w:r w:rsidRPr="00B81766">
        <w:rPr>
          <w:i/>
          <w:iCs/>
        </w:rPr>
        <w:t>Final Deliverable</w:t>
      </w: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w:t>
      </w:r>
      <w:proofErr w:type="spellStart"/>
      <w:r w:rsidR="004D1BE0">
        <w:t>DWSim</w:t>
      </w:r>
      <w:proofErr w:type="spellEnd"/>
      <w:r w:rsidR="004D1BE0">
        <w:t xml:space="preserve">, an optimizer built on Deep Reinforcement Learning agent, and </w:t>
      </w:r>
      <w:proofErr w:type="gramStart"/>
      <w:r w:rsidR="004D1BE0">
        <w:t>a</w:t>
      </w:r>
      <w:proofErr w:type="gramEnd"/>
      <w:r w:rsidR="004D1BE0">
        <w:t xml:space="preserve">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w:t>
      </w:r>
      <w:proofErr w:type="spellStart"/>
      <w:r w:rsidRPr="00B81766">
        <w:t>DWSim</w:t>
      </w:r>
      <w:proofErr w:type="spellEnd"/>
      <w:r w:rsidRPr="00B81766">
        <w:t xml:space="preserve">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w:t>
      </w:r>
      <w:proofErr w:type="gramStart"/>
      <w:r w:rsidR="002A2C07">
        <w:t>primary</w:t>
      </w:r>
      <w:proofErr w:type="gramEnd"/>
      <w:r w:rsidR="002A2C07">
        <w:t xml:space="preserve">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w:t>
      </w:r>
      <w:proofErr w:type="spellStart"/>
      <w:r w:rsidR="005E1C12">
        <w:t>Zakum</w:t>
      </w:r>
      <w:proofErr w:type="spellEnd"/>
      <w:r w:rsidR="005E1C12">
        <w:t xml:space="preserve">,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5C2F332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 xml:space="preserve">These properties are critical as they define the intrinsic quality and potential corrosivity of the feed (González-Durán et al., </w:t>
      </w:r>
      <w:r>
        <w:lastRenderedPageBreak/>
        <w:t>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w:t>
      </w:r>
      <w:proofErr w:type="spellStart"/>
      <w:r>
        <w:t>AlRijeb</w:t>
      </w:r>
      <w:proofErr w:type="spellEnd"/>
      <w:r>
        <w:t xml:space="preserve">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proofErr w:type="spellStart"/>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w:t>
      </w:r>
      <w:proofErr w:type="spellEnd"/>
      <w:r w:rsidRPr="00565768">
        <w:rPr>
          <w:rFonts w:eastAsia="Linux Biolinum" w:cs="Times New Roman"/>
          <w:i/>
          <w:iCs/>
          <w:color w:val="000000"/>
          <w:sz w:val="18"/>
          <w:szCs w:val="18"/>
        </w:rPr>
        <w:t>)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w:t>
      </w:r>
      <w:r w:rsidR="00732052" w:rsidRPr="00732052">
        <w:t xml:space="preserve">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w:t>
      </w:r>
      <w:proofErr w:type="spellStart"/>
      <w:r w:rsidR="00732052" w:rsidRPr="00732052">
        <w:t>Zakum</w:t>
      </w:r>
      <w:proofErr w:type="spellEnd"/>
      <w:r w:rsidR="00732052" w:rsidRPr="00732052">
        <w:t xml:space="preserve">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
      </w:r>
      <w:proofErr w:type="spellStart"/>
      <w:r w:rsidRPr="00565768">
        <w:rPr>
          <w:i/>
          <w:iCs/>
          <w:sz w:val="18"/>
          <w:szCs w:val="18"/>
        </w:rPr>
        <w:t>wt</w:t>
      </w:r>
      <w:proofErr w:type="spellEnd"/>
      <w:r w:rsidRPr="00565768">
        <w:rPr>
          <w:i/>
          <w:iCs/>
          <w:sz w:val="18"/>
          <w:szCs w:val="18"/>
        </w:rPr>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w:t>
      </w:r>
      <w:proofErr w:type="spellStart"/>
      <w:r w:rsidRPr="00565768">
        <w:t>Zakum</w:t>
      </w:r>
      <w:proofErr w:type="spellEnd"/>
      <w:r w:rsidRPr="00565768">
        <w:t xml:space="preserve">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lastRenderedPageBreak/>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w:t>
      </w:r>
      <w:proofErr w:type="spellStart"/>
      <w:r w:rsidRPr="00E06737">
        <w:rPr>
          <w:lang w:val="en-IN"/>
        </w:rPr>
        <w:t>Zakum</w:t>
      </w:r>
      <w:proofErr w:type="spellEnd"/>
      <w:r w:rsidRPr="00E06737">
        <w:rPr>
          <w:lang w:val="en-IN"/>
        </w:rPr>
        <w:t xml:space="preserve">,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 xml:space="preserve">understand why the agent might suggest a more difficult-to-process feed like Upper </w:t>
      </w:r>
      <w:proofErr w:type="spellStart"/>
      <w:r w:rsidR="0065089B" w:rsidRPr="00E06737">
        <w:rPr>
          <w:lang w:val="en-IN"/>
        </w:rPr>
        <w:t>Zakum</w:t>
      </w:r>
      <w:proofErr w:type="spellEnd"/>
      <w:r w:rsidR="0065089B" w:rsidRPr="00E06737">
        <w:rPr>
          <w:lang w:val="en-IN"/>
        </w:rPr>
        <w:t xml:space="preserve">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2EADF614" w:rsidR="00707C4E" w:rsidRDefault="008737B8">
      <w:pPr>
        <w:spacing w:before="20"/>
        <w:rPr>
          <w:rFonts w:eastAsia="Times New Roman" w:cs="Times New Roman"/>
        </w:rPr>
      </w:pPr>
      <w:r w:rsidRPr="008737B8">
        <w:rPr>
          <w:rFonts w:eastAsia="Times New Roman" w:cs="Times New Roman"/>
        </w:rPr>
        <w:t xml:space="preserve">The traditional hierarchy of refinery control </w:t>
      </w:r>
      <w:r w:rsidR="00FE287A">
        <w:rPr>
          <w:rFonts w:eastAsia="Times New Roman" w:cs="Times New Roman"/>
        </w:rPr>
        <w:t>inherently resembles</w:t>
      </w:r>
      <w:r w:rsidRPr="008737B8">
        <w:rPr>
          <w:rFonts w:eastAsia="Times New Roman" w:cs="Times New Roman"/>
        </w:rPr>
        <w:t xml:space="preserve"> a temporal decoupling between the Real-Time Optimization (RTO) and Advanced Process Control (APC) layers, where the RTO typically samples unit states and recalculates economic targets</w:t>
      </w:r>
      <w:r w:rsidR="00FE287A">
        <w:rPr>
          <w:rFonts w:eastAsia="Times New Roman" w:cs="Times New Roman"/>
        </w:rPr>
        <w:t>, subject to model convergence,</w:t>
      </w:r>
      <w:r w:rsidRPr="008737B8">
        <w:rPr>
          <w:rFonts w:eastAsia="Times New Roman" w:cs="Times New Roman"/>
        </w:rPr>
        <w:t xml:space="preserve"> at </w:t>
      </w:r>
      <w:r w:rsidR="00FE287A">
        <w:rPr>
          <w:rFonts w:eastAsia="Times New Roman" w:cs="Times New Roman"/>
        </w:rPr>
        <w:t>a set</w:t>
      </w:r>
      <w:r w:rsidRPr="008737B8">
        <w:rPr>
          <w:rFonts w:eastAsia="Times New Roman" w:cs="Times New Roman"/>
        </w:rPr>
        <w:t xml:space="preserve"> interval of one to two hours.</w:t>
      </w:r>
      <w:r>
        <w:rPr>
          <w:rFonts w:eastAsia="Times New Roman" w:cs="Times New Roman"/>
        </w:rPr>
        <w:t xml:space="preserve"> </w:t>
      </w:r>
      <w:r w:rsidRPr="008737B8">
        <w:rPr>
          <w:rFonts w:eastAsia="Times New Roman" w:cs="Times New Roman"/>
        </w:rPr>
        <w:t xml:space="preserve">This multi-hour sampling gap, combined with the significant computational latency inherent in mathematical optimizers reaching convergence for complex non-linear models, forces the APC layer to manage transient process behavior and disturbances without updated economic guidance, </w:t>
      </w:r>
      <w:r w:rsidR="00FE287A">
        <w:rPr>
          <w:rFonts w:eastAsia="Times New Roman" w:cs="Times New Roman"/>
        </w:rPr>
        <w:t>often</w:t>
      </w:r>
      <w:r w:rsidRPr="008737B8">
        <w:rPr>
          <w:rFonts w:eastAsia="Times New Roman" w:cs="Times New Roman"/>
        </w:rPr>
        <w:t xml:space="preserve"> resulting in sustained periods of suboptimal operation.</w:t>
      </w:r>
      <w:r w:rsidR="00FB7F0B">
        <w:rPr>
          <w:rFonts w:eastAsia="Times New Roman" w:cs="Times New Roman"/>
        </w:rPr>
        <w:t xml:space="preserve"> </w:t>
      </w:r>
      <w:r w:rsidR="00B34DA6" w:rsidRPr="00B34DA6">
        <w:rPr>
          <w:rFonts w:eastAsia="Times New Roman" w:cs="Times New Roman"/>
        </w:rPr>
        <w:t xml:space="preserve">Recent advancements in Dynamic Real-Time Optimization (DRTO) attempt to bridge this gap. However, the computational cost of solving a rigorous, first-principles model in real-time </w:t>
      </w:r>
      <w:r w:rsidR="002D73A5">
        <w:rPr>
          <w:rFonts w:eastAsia="Times New Roman" w:cs="Times New Roman"/>
        </w:rPr>
        <w:t>still remains</w:t>
      </w:r>
      <w:r w:rsidR="00B34DA6" w:rsidRPr="00B34DA6">
        <w:rPr>
          <w:rFonts w:eastAsia="Times New Roman" w:cs="Times New Roman"/>
        </w:rPr>
        <w:t xml:space="preserve">. This is where the integration of </w:t>
      </w:r>
      <w:r w:rsidR="00463465">
        <w:rPr>
          <w:rFonts w:eastAsia="Times New Roman" w:cs="Times New Roman"/>
        </w:rPr>
        <w:t>simulation model</w:t>
      </w:r>
      <w:r w:rsidR="00B34DA6" w:rsidRPr="00B34DA6">
        <w:rPr>
          <w:rFonts w:eastAsia="Times New Roman" w:cs="Times New Roman"/>
        </w:rPr>
        <w:t xml:space="preserve"> with a D</w:t>
      </w:r>
      <w:r w:rsidR="00B86E38">
        <w:rPr>
          <w:rFonts w:eastAsia="Times New Roman" w:cs="Times New Roman"/>
        </w:rPr>
        <w:t xml:space="preserve">eep </w:t>
      </w:r>
      <w:r w:rsidR="00B34DA6" w:rsidRPr="00B34DA6">
        <w:rPr>
          <w:rFonts w:eastAsia="Times New Roman" w:cs="Times New Roman"/>
        </w:rPr>
        <w:t xml:space="preserve">RL agent offers a superior alternative. </w:t>
      </w:r>
      <w:r w:rsidR="00463465">
        <w:rPr>
          <w:rFonts w:eastAsia="Times New Roman" w:cs="Times New Roman"/>
        </w:rPr>
        <w:t>During training phase, b</w:t>
      </w:r>
      <w:r w:rsidR="00B34DA6" w:rsidRPr="00B34DA6">
        <w:rPr>
          <w:rFonts w:eastAsia="Times New Roman" w:cs="Times New Roman"/>
        </w:rPr>
        <w:t>y treating the</w:t>
      </w:r>
      <w:r w:rsidR="00463465">
        <w:rPr>
          <w:rFonts w:eastAsia="Times New Roman" w:cs="Times New Roman"/>
        </w:rPr>
        <w:t xml:space="preserve"> simulation</w:t>
      </w:r>
      <w:r w:rsidR="00B34DA6" w:rsidRPr="00B34DA6">
        <w:rPr>
          <w:rFonts w:eastAsia="Times New Roman" w:cs="Times New Roman"/>
        </w:rPr>
        <w:t xml:space="preserve">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00B34DA6"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00B34DA6" w:rsidRPr="00B34DA6">
        <w:rPr>
          <w:rFonts w:eastAsia="Times New Roman" w:cs="Times New Roman"/>
        </w:rPr>
        <w:t>SQP</w:t>
      </w:r>
      <w:r w:rsidR="00501DA8">
        <w:rPr>
          <w:rFonts w:eastAsia="Times New Roman" w:cs="Times New Roman"/>
        </w:rPr>
        <w:t>)</w:t>
      </w:r>
      <w:r w:rsidR="00B34DA6" w:rsidRPr="00B34DA6">
        <w:rPr>
          <w:rFonts w:eastAsia="Times New Roman" w:cs="Times New Roman"/>
        </w:rPr>
        <w:t xml:space="preserve"> methods described by Biegler (2010), which require a derivative-based search through the variable space at every time step, the D</w:t>
      </w:r>
      <w:r w:rsidR="00463465">
        <w:rPr>
          <w:rFonts w:eastAsia="Times New Roman" w:cs="Times New Roman"/>
        </w:rPr>
        <w:t xml:space="preserve">eep </w:t>
      </w:r>
      <w:r w:rsidR="00B34DA6" w:rsidRPr="00B34DA6">
        <w:rPr>
          <w:rFonts w:eastAsia="Times New Roman" w:cs="Times New Roman"/>
        </w:rPr>
        <w:t>RL agent performs an instantaneous inference, significantly reducing the latency</w:t>
      </w:r>
      <w:r w:rsidR="00FB65A3">
        <w:rPr>
          <w:rFonts w:eastAsia="Times New Roman" w:cs="Times New Roman"/>
        </w:rPr>
        <w:t>.</w:t>
      </w:r>
      <w:r w:rsidR="00B34DA6">
        <w:rPr>
          <w:rFonts w:eastAsia="Times New Roman" w:cs="Times New Roman"/>
        </w:rPr>
        <w:t xml:space="preserve"> </w:t>
      </w:r>
    </w:p>
    <w:p w14:paraId="3AF2060C" w14:textId="61215FD8" w:rsidR="00CA2BB6" w:rsidRDefault="00CA2BB6">
      <w:pPr>
        <w:spacing w:before="20"/>
        <w:rPr>
          <w:rFonts w:eastAsia="Times New Roman" w:cs="Times New Roman"/>
        </w:rPr>
      </w:pPr>
      <w:r w:rsidRPr="00CA2BB6">
        <w:rPr>
          <w:rFonts w:eastAsia="Times New Roman" w:cs="Times New Roman"/>
        </w:rPr>
        <w:t>The predominant paradigm in industrial Real-Time Optimization (RTO) has historically relied on Non-Linear Programming (NLP) and Successive Quadratic Programming (SQP) to solve steady-</w:t>
      </w:r>
      <w:r w:rsidRPr="00CA2BB6">
        <w:rPr>
          <w:rFonts w:eastAsia="Times New Roman" w:cs="Times New Roman"/>
        </w:rPr>
        <w:lastRenderedPageBreak/>
        <w:t xml:space="preserve">state models. While mathematically rigorous, these </w:t>
      </w:r>
      <w:r>
        <w:rPr>
          <w:rFonts w:eastAsia="Times New Roman" w:cs="Times New Roman"/>
        </w:rPr>
        <w:t>‘</w:t>
      </w:r>
      <w:r w:rsidRPr="00CA2BB6">
        <w:rPr>
          <w:rFonts w:eastAsia="Times New Roman" w:cs="Times New Roman"/>
        </w:rPr>
        <w:t>equation-oriented</w:t>
      </w:r>
      <w:r>
        <w:rPr>
          <w:rFonts w:eastAsia="Times New Roman" w:cs="Times New Roman"/>
        </w:rPr>
        <w:t>’</w:t>
      </w:r>
      <w:r w:rsidRPr="00CA2BB6">
        <w:rPr>
          <w:rFonts w:eastAsia="Times New Roman" w:cs="Times New Roman"/>
        </w:rPr>
        <w:t xml:space="preserve"> solvers are often criticized for their </w:t>
      </w:r>
      <w:r w:rsidR="009D2CCA">
        <w:rPr>
          <w:rFonts w:eastAsia="Times New Roman" w:cs="Times New Roman"/>
        </w:rPr>
        <w:t>‘</w:t>
      </w:r>
      <w:r w:rsidRPr="00CA2BB6">
        <w:rPr>
          <w:rFonts w:eastAsia="Times New Roman" w:cs="Times New Roman"/>
        </w:rPr>
        <w:t>rigidity and susceptibility to convergence failures</w:t>
      </w:r>
      <w:r w:rsidR="009D2CCA">
        <w:rPr>
          <w:rFonts w:eastAsia="Times New Roman" w:cs="Times New Roman"/>
        </w:rPr>
        <w:t>’</w:t>
      </w:r>
      <w:r w:rsidRPr="00CA2BB6">
        <w:rPr>
          <w:rFonts w:eastAsia="Times New Roman" w:cs="Times New Roman"/>
        </w:rPr>
        <w:t xml:space="preserve"> when faced with the high dimensionality of Crude Distillation Units (CDUs) (Biegler, 2010). A recurring deficiency in these mathematical optimizers is their inability to capture transient dynamics without prohibitive computational overhead</w:t>
      </w:r>
      <w:r w:rsidR="00106E4B">
        <w:rPr>
          <w:rFonts w:eastAsia="Times New Roman" w:cs="Times New Roman"/>
        </w:rPr>
        <w:t xml:space="preserve"> (Darby e</w:t>
      </w:r>
      <w:r w:rsidR="00116E6C">
        <w:rPr>
          <w:rFonts w:eastAsia="Times New Roman" w:cs="Times New Roman"/>
        </w:rPr>
        <w:t>t</w:t>
      </w:r>
      <w:r w:rsidR="00106E4B">
        <w:rPr>
          <w:rFonts w:eastAsia="Times New Roman" w:cs="Times New Roman"/>
        </w:rPr>
        <w:t xml:space="preserve"> al.</w:t>
      </w:r>
      <w:r w:rsidR="00C9490E">
        <w:rPr>
          <w:rFonts w:eastAsia="Times New Roman" w:cs="Times New Roman"/>
        </w:rPr>
        <w:t>,</w:t>
      </w:r>
      <w:r w:rsidR="00106E4B">
        <w:rPr>
          <w:rFonts w:eastAsia="Times New Roman" w:cs="Times New Roman"/>
        </w:rPr>
        <w:t xml:space="preserve"> 2011)</w:t>
      </w:r>
      <w:r w:rsidRPr="00CA2BB6">
        <w:rPr>
          <w:rFonts w:eastAsia="Times New Roman" w:cs="Times New Roman"/>
        </w:rPr>
        <w:t>.</w:t>
      </w:r>
    </w:p>
    <w:p w14:paraId="788E4050" w14:textId="17191AE6" w:rsidR="008237B4" w:rsidRDefault="008237B4">
      <w:pPr>
        <w:spacing w:before="20"/>
        <w:rPr>
          <w:rFonts w:eastAsia="Times New Roman" w:cs="Times New Roman"/>
        </w:rPr>
      </w:pPr>
      <w:r w:rsidRPr="00AE7D92">
        <w:rPr>
          <w:rFonts w:eastAsia="Times New Roman" w:cs="Times New Roman"/>
        </w:rPr>
        <w:t xml:space="preserve">A persistent challenge in mathematical RTO is the trade-off between profitability and the </w:t>
      </w:r>
      <w:r>
        <w:rPr>
          <w:rFonts w:eastAsia="Times New Roman" w:cs="Times New Roman"/>
        </w:rPr>
        <w:t>‘</w:t>
      </w:r>
      <w:r w:rsidRPr="00AE7D92">
        <w:rPr>
          <w:rFonts w:eastAsia="Times New Roman" w:cs="Times New Roman"/>
        </w:rPr>
        <w:t>Safe Operating Envelope</w:t>
      </w:r>
      <w:r>
        <w:rPr>
          <w:rFonts w:eastAsia="Times New Roman" w:cs="Times New Roman"/>
        </w:rPr>
        <w:t>’</w:t>
      </w:r>
      <w:r w:rsidRPr="00AE7D92">
        <w:rPr>
          <w:rFonts w:eastAsia="Times New Roman" w:cs="Times New Roman"/>
        </w:rPr>
        <w:t xml:space="preserve">. Mathematical optimizers often operate at the </w:t>
      </w:r>
      <w:r>
        <w:rPr>
          <w:rFonts w:eastAsia="Times New Roman" w:cs="Times New Roman"/>
        </w:rPr>
        <w:t>‘</w:t>
      </w:r>
      <w:r w:rsidRPr="00AE7D92">
        <w:rPr>
          <w:rFonts w:eastAsia="Times New Roman" w:cs="Times New Roman"/>
        </w:rPr>
        <w:t>active constraints</w:t>
      </w:r>
      <w:r>
        <w:rPr>
          <w:rFonts w:eastAsia="Times New Roman" w:cs="Times New Roman"/>
        </w:rPr>
        <w:t>’ (Darby et al., 2011)</w:t>
      </w:r>
      <w:r w:rsidRPr="00AE7D92">
        <w:rPr>
          <w:rFonts w:eastAsia="Times New Roman" w:cs="Times New Roman"/>
        </w:rPr>
        <w:t xml:space="preserve">, leaving little room for error during stochastic disturbances. The shift toward </w:t>
      </w:r>
      <w:r w:rsidRPr="008237B4">
        <w:rPr>
          <w:rFonts w:eastAsia="Times New Roman" w:cs="Times New Roman"/>
        </w:rPr>
        <w:t>Safe Reinforcement Learning</w:t>
      </w:r>
      <w:r w:rsidRPr="00AE7D92">
        <w:rPr>
          <w:rFonts w:eastAsia="Times New Roman" w:cs="Times New Roman"/>
        </w:rPr>
        <w:t xml:space="preserve">, as highlighted by the emergence of the Constrained Policy Optimization (CPO) and </w:t>
      </w:r>
      <w:proofErr w:type="spellStart"/>
      <w:r w:rsidRPr="00AE7D92">
        <w:rPr>
          <w:rFonts w:eastAsia="Times New Roman" w:cs="Times New Roman"/>
        </w:rPr>
        <w:t>Lagrangian</w:t>
      </w:r>
      <w:proofErr w:type="spellEnd"/>
      <w:r w:rsidRPr="00AE7D92">
        <w:rPr>
          <w:rFonts w:eastAsia="Times New Roman" w:cs="Times New Roman"/>
        </w:rPr>
        <w:t xml:space="preserve"> RL frameworks</w:t>
      </w:r>
      <w:r>
        <w:rPr>
          <w:rFonts w:eastAsia="Times New Roman" w:cs="Times New Roman"/>
        </w:rPr>
        <w:t xml:space="preserve"> (</w:t>
      </w:r>
      <w:proofErr w:type="spellStart"/>
      <w:r>
        <w:rPr>
          <w:rFonts w:eastAsia="Times New Roman" w:cs="Times New Roman"/>
        </w:rPr>
        <w:t>Achiam</w:t>
      </w:r>
      <w:proofErr w:type="spellEnd"/>
      <w:r>
        <w:rPr>
          <w:rFonts w:eastAsia="Times New Roman" w:cs="Times New Roman"/>
        </w:rPr>
        <w:t xml:space="preserve"> J., 2017)</w:t>
      </w:r>
      <w:r w:rsidRPr="00AE7D92">
        <w:rPr>
          <w:rFonts w:eastAsia="Times New Roman" w:cs="Times New Roman"/>
        </w:rPr>
        <w:t>, represents a significant trend in recent academic literature</w:t>
      </w:r>
      <w:r>
        <w:rPr>
          <w:rFonts w:eastAsia="Times New Roman" w:cs="Times New Roman"/>
        </w:rPr>
        <w:t>.</w:t>
      </w:r>
    </w:p>
    <w:p w14:paraId="03DC3F7F" w14:textId="580E98C0" w:rsidR="009B279F" w:rsidRDefault="009B279F">
      <w:pPr>
        <w:spacing w:before="20"/>
        <w:rPr>
          <w:rFonts w:eastAsia="Times New Roman" w:cs="Times New Roman"/>
        </w:rPr>
      </w:pPr>
      <w:r w:rsidRPr="009B279F">
        <w:rPr>
          <w:rFonts w:eastAsia="Times New Roman" w:cs="Times New Roman"/>
        </w:rPr>
        <w:t xml:space="preserve">The integration of DWSIM—a CAPE-OPEN compliant, first-principles simulator—serves as a critical corrective. By utilizing DWSIM as the </w:t>
      </w:r>
      <w:r w:rsidR="00D0738B">
        <w:rPr>
          <w:rFonts w:eastAsia="Times New Roman" w:cs="Times New Roman"/>
        </w:rPr>
        <w:t>‘</w:t>
      </w:r>
      <w:r w:rsidRPr="009B279F">
        <w:rPr>
          <w:rFonts w:eastAsia="Times New Roman" w:cs="Times New Roman"/>
        </w:rPr>
        <w:t>ground truth</w:t>
      </w:r>
      <w:r w:rsidR="00D0738B">
        <w:rPr>
          <w:rFonts w:eastAsia="Times New Roman" w:cs="Times New Roman"/>
        </w:rPr>
        <w:t>’</w:t>
      </w:r>
      <w:r w:rsidRPr="009B279F">
        <w:rPr>
          <w:rFonts w:eastAsia="Times New Roman" w:cs="Times New Roman"/>
        </w:rPr>
        <w:t xml:space="preserve"> environment, the DRL agent is not merely performing statistical curve fitting; it is interacting with a thermodynamically consistent system governed by Equations of State. This </w:t>
      </w:r>
      <w:r w:rsidR="009D4693">
        <w:rPr>
          <w:rFonts w:eastAsia="Times New Roman" w:cs="Times New Roman"/>
        </w:rPr>
        <w:t>‘</w:t>
      </w:r>
      <w:r w:rsidRPr="009B279F">
        <w:rPr>
          <w:rFonts w:eastAsia="Times New Roman" w:cs="Times New Roman"/>
        </w:rPr>
        <w:t>First-</w:t>
      </w:r>
      <w:proofErr w:type="gramStart"/>
      <w:r w:rsidRPr="009B279F">
        <w:rPr>
          <w:rFonts w:eastAsia="Times New Roman" w:cs="Times New Roman"/>
        </w:rPr>
        <w:t>Principle</w:t>
      </w:r>
      <w:proofErr w:type="gramEnd"/>
      <w:r w:rsidRPr="009B279F">
        <w:rPr>
          <w:rFonts w:eastAsia="Times New Roman" w:cs="Times New Roman"/>
        </w:rPr>
        <w:t xml:space="preserve"> Compliance</w:t>
      </w:r>
      <w:r w:rsidR="009D4693">
        <w:rPr>
          <w:rFonts w:eastAsia="Times New Roman" w:cs="Times New Roman"/>
        </w:rPr>
        <w:t>’</w:t>
      </w:r>
      <w:r w:rsidRPr="009B279F">
        <w:rPr>
          <w:rFonts w:eastAsia="Times New Roman" w:cs="Times New Roman"/>
        </w:rPr>
        <w:t xml:space="preserve"> ensures that the learned control policy </w:t>
      </w:r>
      <m:oMath>
        <m:r>
          <w:rPr>
            <w:rFonts w:ascii="Cambria Math" w:eastAsia="Times New Roman" w:hAnsi="Cambria Math" w:cs="Times New Roman"/>
          </w:rPr>
          <m:t>π</m:t>
        </m:r>
        <m:r>
          <w:rPr>
            <w:rFonts w:ascii="Cambria Math" w:eastAsia="Times New Roman" w:hAnsi="Cambria Math" w:cs="Times New Roman"/>
          </w:rPr>
          <m:t>(a|s)</m:t>
        </m:r>
      </m:oMath>
      <w:r w:rsidR="009D4693">
        <w:rPr>
          <w:rFonts w:eastAsia="Times New Roman" w:cs="Times New Roman"/>
        </w:rPr>
        <w:t xml:space="preserve"> </w:t>
      </w:r>
      <w:r w:rsidRPr="009B279F">
        <w:rPr>
          <w:rFonts w:eastAsia="Times New Roman" w:cs="Times New Roman"/>
        </w:rPr>
        <w:t>remains bounded by physical reality, effectively bridging the gap between pure data-driven machine learning and rigorous chemical engineering (Spielberg et al., 2019).</w:t>
      </w:r>
    </w:p>
    <w:p w14:paraId="1CAE80F2" w14:textId="77777777" w:rsidR="00E1056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mass fractions of pseudocomponents across the distillation curve</w:t>
      </w:r>
      <w:r w:rsidR="00E10565">
        <w:rPr>
          <w:rFonts w:eastAsia="Times New Roman" w:cs="Times New Roman"/>
        </w:rPr>
        <w:t>, and product yields</w:t>
      </w:r>
      <w:r w:rsidRPr="00024561">
        <w:rPr>
          <w:rFonts w:eastAsia="Times New Roman" w:cs="Times New Roman"/>
        </w:rPr>
        <w:t>.</w:t>
      </w:r>
    </w:p>
    <w:p w14:paraId="12B4B9C9" w14:textId="1A17C8BE" w:rsidR="006D07B5" w:rsidRDefault="00024561">
      <w:pPr>
        <w:spacing w:before="20"/>
        <w:rPr>
          <w:rFonts w:eastAsia="Times New Roman" w:cs="Times New Roman"/>
        </w:rPr>
      </w:pPr>
      <w:r w:rsidRPr="00024561">
        <w:rPr>
          <w:rFonts w:eastAsia="Times New Roman" w:cs="Times New Roman"/>
        </w:rPr>
        <w:t xml:space="preserve">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1DE3F001"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w:t>
      </w:r>
      <w:r w:rsidR="006E20F8">
        <w:rPr>
          <w:rFonts w:eastAsia="Times New Roman" w:cs="Times New Roman"/>
        </w:rPr>
        <w:t xml:space="preserve"> any optimizer</w:t>
      </w:r>
      <w:r w:rsidR="00DF1135">
        <w:rPr>
          <w:rFonts w:eastAsia="Times New Roman" w:cs="Times New Roman"/>
        </w:rPr>
        <w:t>, which may be formulated as</w:t>
      </w:r>
      <w:r w:rsidRPr="00024561">
        <w:rPr>
          <w:rFonts w:eastAsia="Times New Roman" w:cs="Times New Roman"/>
        </w:rPr>
        <w:t>:</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31639F8A" w14:textId="086AE009"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 xml:space="preserve">use of </w:t>
      </w:r>
      <w:proofErr w:type="spellStart"/>
      <w:r w:rsidRPr="00024561">
        <w:rPr>
          <w:rFonts w:eastAsia="Times New Roman" w:cs="Times New Roman"/>
        </w:rPr>
        <w:t>Lagrangian</w:t>
      </w:r>
      <w:proofErr w:type="spellEnd"/>
      <w:r w:rsidRPr="00024561">
        <w:rPr>
          <w:rFonts w:eastAsia="Times New Roman" w:cs="Times New Roman"/>
        </w:rPr>
        <w:t xml:space="preserve">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proofErr w:type="spellStart"/>
      <w:r w:rsidR="00667EAF">
        <w:rPr>
          <w:rFonts w:eastAsia="Times New Roman" w:cs="Times New Roman"/>
        </w:rPr>
        <w:t>Stooke</w:t>
      </w:r>
      <w:proofErr w:type="spellEnd"/>
      <w:r w:rsidR="00667EAF">
        <w:rPr>
          <w:rFonts w:eastAsia="Times New Roman" w:cs="Times New Roman"/>
        </w:rPr>
        <w:t xml:space="preserve"> A., et al., 2020</w:t>
      </w:r>
      <w:r w:rsidR="007028BC">
        <w:rPr>
          <w:rFonts w:eastAsia="Times New Roman" w:cs="Times New Roman"/>
        </w:rPr>
        <w:t>)</w:t>
      </w:r>
      <w:r w:rsidRPr="00024561">
        <w:rPr>
          <w:rFonts w:eastAsia="Times New Roman" w:cs="Times New Roman"/>
        </w:rPr>
        <w:t>.</w:t>
      </w:r>
    </w:p>
    <w:p w14:paraId="0D09FE89" w14:textId="1B27A41B" w:rsidR="00024561" w:rsidRPr="00024561" w:rsidRDefault="00024561" w:rsidP="00024561">
      <w:pPr>
        <w:spacing w:before="20"/>
        <w:rPr>
          <w:rFonts w:eastAsia="Times New Roman" w:cs="Times New Roman"/>
        </w:rPr>
      </w:pPr>
      <w:r w:rsidRPr="00024561">
        <w:rPr>
          <w:rFonts w:eastAsia="Times New Roman" w:cs="Times New Roman"/>
        </w:rPr>
        <w:t>Academic research</w:t>
      </w:r>
      <w:r w:rsidR="00EA1BC9">
        <w:rPr>
          <w:rFonts w:eastAsia="Times New Roman" w:cs="Times New Roman"/>
        </w:rPr>
        <w:t xml:space="preserve"> on</w:t>
      </w:r>
      <w:r w:rsidR="00AB5F0D">
        <w:rPr>
          <w:rFonts w:eastAsia="Times New Roman" w:cs="Times New Roman"/>
        </w:rPr>
        <w:t xml:space="preserve"> </w:t>
      </w:r>
      <w:r w:rsidRPr="00024561">
        <w:rPr>
          <w:rFonts w:eastAsia="Times New Roman" w:cs="Times New Roman"/>
        </w:rPr>
        <w:t xml:space="preserve">Constrained Policy Optimization (CPO) algorithm </w:t>
      </w:r>
      <w:r w:rsidR="00EA1BC9">
        <w:rPr>
          <w:rFonts w:eastAsia="Times New Roman" w:cs="Times New Roman"/>
        </w:rPr>
        <w:t xml:space="preserve">shows that it is </w:t>
      </w:r>
      <w:r w:rsidR="006C5288">
        <w:rPr>
          <w:rFonts w:eastAsia="Times New Roman" w:cs="Times New Roman"/>
        </w:rPr>
        <w:t xml:space="preserve">used </w:t>
      </w:r>
      <w:r w:rsidRPr="00024561">
        <w:rPr>
          <w:rFonts w:eastAsia="Times New Roman" w:cs="Times New Roman"/>
        </w:rPr>
        <w:t xml:space="preserve">to ensure that the agent remains within the Safe Operating Envelope of a VDU-ADU sequence. Their findings suggest that while CPO may converge slightly slower than standard PPO, it effectively eliminates the risk of dry trays or </w:t>
      </w:r>
      <w:r w:rsidRPr="00024561">
        <w:rPr>
          <w:rFonts w:eastAsia="Times New Roman" w:cs="Times New Roman"/>
        </w:rPr>
        <w:lastRenderedPageBreak/>
        <w:t>column flooding during the learning process</w:t>
      </w:r>
      <w:r w:rsidR="00B925DF">
        <w:rPr>
          <w:rFonts w:eastAsia="Times New Roman" w:cs="Times New Roman"/>
        </w:rPr>
        <w:t xml:space="preserve"> (</w:t>
      </w:r>
      <w:proofErr w:type="spellStart"/>
      <w:r w:rsidR="00B925DF">
        <w:rPr>
          <w:rFonts w:eastAsia="Times New Roman" w:cs="Times New Roman"/>
        </w:rPr>
        <w:t>Achiam</w:t>
      </w:r>
      <w:proofErr w:type="spellEnd"/>
      <w:r w:rsidR="00B925DF">
        <w:rPr>
          <w:rFonts w:eastAsia="Times New Roman" w:cs="Times New Roman"/>
        </w:rPr>
        <w:t xml:space="preserve"> L., et al., 2017)</w:t>
      </w:r>
      <w:r w:rsidRPr="00024561">
        <w:rPr>
          <w:rFonts w:eastAsia="Times New Roman" w:cs="Times New Roman"/>
        </w:rPr>
        <w:t>.</w:t>
      </w:r>
    </w:p>
    <w:p w14:paraId="672D3CA4" w14:textId="693C872A" w:rsidR="00707C4E" w:rsidRPr="002A5569" w:rsidRDefault="00FA6387" w:rsidP="002A5569">
      <w:pPr>
        <w:spacing w:before="20"/>
        <w:rPr>
          <w:rFonts w:eastAsia="Times New Roman" w:cs="Times New Roman"/>
          <w:lang w:val="en-IN"/>
        </w:rPr>
      </w:pPr>
      <w:r w:rsidRPr="00241461">
        <w:rPr>
          <w:rFonts w:eastAsia="Times New Roman" w:cs="Times New Roman"/>
          <w:lang w:val="en-IN"/>
        </w:rPr>
        <w:t xml:space="preserve">While the RL agent maximizes the profit-based reward function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Pr="00241461">
        <w:rPr>
          <w:rFonts w:eastAsia="Times New Roman" w:cs="Times New Roman"/>
          <w:lang w:val="en-IN"/>
        </w:rPr>
        <w:t xml:space="preserve">, it often lacks the semantic awareness to identify nuanced process risks, such as dew point corrosion. Traditional RTOs focus on economic optima and may push the column toward temperatures that inadvertently lead to the condensation of acidic water in the overhead system. Recent studies in 2025 have proposed the use of Large Language Models (LLMs) as </w:t>
      </w:r>
      <w:r w:rsidR="001F6E04">
        <w:rPr>
          <w:rFonts w:eastAsia="Times New Roman" w:cs="Times New Roman"/>
          <w:lang w:val="en-IN"/>
        </w:rPr>
        <w:t>‘</w:t>
      </w:r>
      <w:r w:rsidRPr="00241461">
        <w:rPr>
          <w:rFonts w:eastAsia="Times New Roman" w:cs="Times New Roman"/>
          <w:lang w:val="en-IN"/>
        </w:rPr>
        <w:t>Cognitive AI Agents</w:t>
      </w:r>
      <w:r w:rsidR="001F6E04">
        <w:rPr>
          <w:rFonts w:eastAsia="Times New Roman" w:cs="Times New Roman"/>
          <w:lang w:val="en-IN"/>
        </w:rPr>
        <w:t>’</w:t>
      </w:r>
      <w:r w:rsidRPr="00241461">
        <w:rPr>
          <w:rFonts w:eastAsia="Times New Roman" w:cs="Times New Roman"/>
          <w:lang w:val="en-IN"/>
        </w:rPr>
        <w:t xml:space="preserve"> that sit atop the optimization layer (</w:t>
      </w:r>
      <w:r w:rsidR="009469C2">
        <w:rPr>
          <w:rFonts w:eastAsia="Times New Roman" w:cs="Times New Roman"/>
          <w:lang w:val="en-IN"/>
        </w:rPr>
        <w:t>Bran A. M., et al., 2024).</w:t>
      </w:r>
    </w:p>
    <w:p w14:paraId="15E3454A" w14:textId="653DC542" w:rsidR="00EC65DF" w:rsidRDefault="00000000" w:rsidP="00667508">
      <w:pPr>
        <w:pStyle w:val="Heading1"/>
      </w:pPr>
      <w:r>
        <w:t>4 Methodology</w:t>
      </w:r>
    </w:p>
    <w:p w14:paraId="22EF63A2" w14:textId="21B549A4" w:rsidR="00667508" w:rsidRPr="00E04847" w:rsidRDefault="00667508" w:rsidP="00E04847">
      <w:pPr>
        <w:pStyle w:val="ListParagraph"/>
        <w:numPr>
          <w:ilvl w:val="1"/>
          <w:numId w:val="15"/>
        </w:numPr>
        <w:ind w:left="426"/>
        <w:rPr>
          <w:i/>
          <w:iCs/>
        </w:rPr>
      </w:pPr>
      <w:r w:rsidRPr="00667508">
        <w:rPr>
          <w:i/>
          <w:iCs/>
        </w:rPr>
        <w:t>Process Simulation</w:t>
      </w:r>
    </w:p>
    <w:p w14:paraId="0EF4D4E9" w14:textId="007BB67E" w:rsidR="00E04847" w:rsidRDefault="00E04847" w:rsidP="00667508">
      <w:pPr>
        <w:ind w:left="-6"/>
      </w:pPr>
      <w:r w:rsidRPr="00E04847">
        <w:t>The process simulation is developed using DWSIM, a CAPE-OPEN compliant flowsheet simulator, utilizing a comprehensive model that encompasses an Atmospheric Distillation Unit (ADU), a Naphtha Stabilizer Unit (NSU), and a Vacuum Distillation Unit (VDU). This multi-unit sequence is configured to generate 13 distinct product streams, ranging from light gases to heavy residues. The ADU section produces five streams including un-condensed gas,</w:t>
      </w:r>
      <w:r w:rsidR="00262BF4">
        <w:t xml:space="preserve"> </w:t>
      </w:r>
      <w:proofErr w:type="spellStart"/>
      <w:r w:rsidR="00262BF4">
        <w:t>Unstabilized</w:t>
      </w:r>
      <w:proofErr w:type="spellEnd"/>
      <w:r w:rsidR="00262BF4">
        <w:t xml:space="preserve"> Naphtha, H</w:t>
      </w:r>
      <w:r w:rsidRPr="00E04847">
        <w:t xml:space="preserve">eavy </w:t>
      </w:r>
      <w:r w:rsidR="00262BF4">
        <w:t>N</w:t>
      </w:r>
      <w:r w:rsidRPr="00E04847">
        <w:t>aphtha</w:t>
      </w:r>
      <w:r w:rsidR="00262BF4">
        <w:t xml:space="preserve"> (HN)</w:t>
      </w:r>
      <w:r w:rsidRPr="00E04847">
        <w:t xml:space="preserve">, </w:t>
      </w:r>
      <w:r w:rsidR="00861F7C">
        <w:t>Straight-Run</w:t>
      </w:r>
      <w:r w:rsidRPr="00E04847">
        <w:t xml:space="preserve"> </w:t>
      </w:r>
      <w:r w:rsidR="00CE336F">
        <w:t>K</w:t>
      </w:r>
      <w:r w:rsidRPr="00E04847">
        <w:t xml:space="preserve">erosene </w:t>
      </w:r>
      <w:r w:rsidR="00840CED">
        <w:t xml:space="preserve">Oil </w:t>
      </w:r>
      <w:r w:rsidRPr="00E04847">
        <w:t xml:space="preserve">(SKO), </w:t>
      </w:r>
      <w:r w:rsidR="00EF0FDD">
        <w:t>L</w:t>
      </w:r>
      <w:r w:rsidRPr="00E04847">
        <w:t xml:space="preserve">ight </w:t>
      </w:r>
      <w:r w:rsidR="00136A34">
        <w:t>G</w:t>
      </w:r>
      <w:r w:rsidRPr="00E04847">
        <w:t xml:space="preserve">as </w:t>
      </w:r>
      <w:r w:rsidR="00136A34">
        <w:t>o</w:t>
      </w:r>
      <w:r w:rsidRPr="00E04847">
        <w:t xml:space="preserve">il (LGO), and </w:t>
      </w:r>
      <w:r w:rsidR="006F0639">
        <w:t>H</w:t>
      </w:r>
      <w:r w:rsidRPr="00E04847">
        <w:t xml:space="preserve">eavy </w:t>
      </w:r>
      <w:r w:rsidR="003C3A64">
        <w:t>G</w:t>
      </w:r>
      <w:r w:rsidRPr="00E04847">
        <w:t>as oil (HGO). The NSU further refines light components</w:t>
      </w:r>
      <w:r w:rsidR="005168D0">
        <w:t xml:space="preserve"> of </w:t>
      </w:r>
      <w:proofErr w:type="spellStart"/>
      <w:r w:rsidR="005168D0">
        <w:t>Unstabilized</w:t>
      </w:r>
      <w:proofErr w:type="spellEnd"/>
      <w:r w:rsidR="005168D0">
        <w:t xml:space="preserve"> Naphtha</w:t>
      </w:r>
      <w:r w:rsidRPr="00E04847">
        <w:t xml:space="preserve"> into stabilizer off-gas, LPG, and stabilized run naphtha (SRN), while the VDU yields vacuum off-gas, vacuum diesel, </w:t>
      </w:r>
      <w:r w:rsidR="00EA637C">
        <w:t>V</w:t>
      </w:r>
      <w:r w:rsidRPr="00E04847">
        <w:t xml:space="preserve">acuum gas oil (VGO), </w:t>
      </w:r>
      <w:proofErr w:type="spellStart"/>
      <w:r w:rsidR="00F27178">
        <w:t>H</w:t>
      </w:r>
      <w:r w:rsidRPr="00E04847">
        <w:t>otwell</w:t>
      </w:r>
      <w:proofErr w:type="spellEnd"/>
      <w:r w:rsidRPr="00E04847">
        <w:t xml:space="preserve"> oil, and vacuum residue</w:t>
      </w:r>
      <w:r w:rsidR="005168D0">
        <w:t>, while feeding from bottoms of ADU which is referred to as Reduced Crude Oil (RCO)</w:t>
      </w:r>
      <w:r w:rsidRPr="00E04847">
        <w:t xml:space="preserve">. </w:t>
      </w:r>
      <w:r w:rsidR="00422514">
        <w:t xml:space="preserve">For academic purpose, the flowsheet was converged on Erha Crude assay. </w:t>
      </w:r>
    </w:p>
    <w:p w14:paraId="27BFDDD2" w14:textId="49EB1FAF" w:rsidR="00422514" w:rsidRDefault="00422514" w:rsidP="00667508">
      <w:pPr>
        <w:ind w:left="-6"/>
      </w:pPr>
      <w:r>
        <w:t xml:space="preserve">The crude feed is defined at ambient temperature and atmospheric pressure which is then pressurized through booster pumps, and heated in two phases </w:t>
      </w:r>
      <w:proofErr w:type="spellStart"/>
      <w:r>
        <w:t>upto</w:t>
      </w:r>
      <w:proofErr w:type="spellEnd"/>
      <w:r>
        <w:t xml:space="preserve"> 360 </w:t>
      </w:r>
      <w:proofErr w:type="spellStart"/>
      <w:r w:rsidRPr="00422514">
        <w:rPr>
          <w:vertAlign w:val="superscript"/>
        </w:rPr>
        <w:t>o</w:t>
      </w:r>
      <w:r>
        <w:t>C</w:t>
      </w:r>
      <w:proofErr w:type="spellEnd"/>
      <w:r>
        <w:t xml:space="preserve"> where 56% of the crude turns in </w:t>
      </w:r>
      <w:proofErr w:type="spellStart"/>
      <w:r>
        <w:t>vapour</w:t>
      </w:r>
      <w:proofErr w:type="spellEnd"/>
      <w:r>
        <w:t xml:space="preserve"> phase.</w:t>
      </w:r>
    </w:p>
    <w:p w14:paraId="785CF269" w14:textId="4091CFCA" w:rsidR="00347BB3" w:rsidRDefault="00347BB3" w:rsidP="00667508">
      <w:pPr>
        <w:ind w:left="-6"/>
      </w:pPr>
      <w:r>
        <w:t xml:space="preserve">The Atmospheric Distillation </w:t>
      </w:r>
      <w:r w:rsidR="00A14FCA">
        <w:t>Unit (ADU)</w:t>
      </w:r>
      <w:r>
        <w:t xml:space="preserve"> is configured with 30 stages, at 1.7 bar Top pressure with 0.4 bar pressure drop. Four side drawn products are defined. A partial condenser with initial reflux ratio of 5 used. </w:t>
      </w:r>
      <w:r w:rsidR="00C012AC">
        <w:t>Bottom temperature is set at 365</w:t>
      </w:r>
      <w:r w:rsidR="009B41B1">
        <w:t xml:space="preserve"> </w:t>
      </w:r>
      <w:proofErr w:type="spellStart"/>
      <w:r w:rsidR="00C012AC" w:rsidRPr="00C012AC">
        <w:rPr>
          <w:vertAlign w:val="superscript"/>
        </w:rPr>
        <w:t>o</w:t>
      </w:r>
      <w:r w:rsidR="00C012AC">
        <w:t>C.</w:t>
      </w:r>
      <w:proofErr w:type="spellEnd"/>
      <w:r w:rsidR="00A22124">
        <w:t xml:space="preserve"> The overhead liquid stream, </w:t>
      </w:r>
      <w:proofErr w:type="spellStart"/>
      <w:r w:rsidR="00A22124">
        <w:t>Unstabilized</w:t>
      </w:r>
      <w:proofErr w:type="spellEnd"/>
      <w:r w:rsidR="00A22124">
        <w:t xml:space="preserve"> Naphtha is drawn and fed to Naphtha Stabilizer to separate LPG from Straight-run Naphtha.</w:t>
      </w:r>
      <w:r w:rsidR="009B41B1">
        <w:t xml:space="preserve"> The bottom, Reduced Crude Oil (RCO), </w:t>
      </w:r>
      <w:r w:rsidR="008F1559">
        <w:t>is fed to Vacuum Distillation Unit for further refinement.</w:t>
      </w:r>
    </w:p>
    <w:p w14:paraId="2DA39453" w14:textId="72F8F26C" w:rsidR="00A14FCA" w:rsidRDefault="00A14FCA" w:rsidP="00667508">
      <w:pPr>
        <w:ind w:left="-6"/>
      </w:pPr>
      <w:r>
        <w:t xml:space="preserve">Naphtha Stabilizer (NSU) </w:t>
      </w:r>
      <w:r w:rsidR="00A313FA">
        <w:t xml:space="preserve">is configured with 30 stages, at 9.5 bar with 0.4 bar pressure drop, a partial condenser with 0.05 bar pressure drop, reflux ratio of 5 and bottom temperature at 155 </w:t>
      </w:r>
      <w:proofErr w:type="spellStart"/>
      <w:r w:rsidR="00A313FA" w:rsidRPr="00A313FA">
        <w:rPr>
          <w:vertAlign w:val="superscript"/>
        </w:rPr>
        <w:t>o</w:t>
      </w:r>
      <w:r w:rsidR="00A313FA">
        <w:t>C.</w:t>
      </w:r>
      <w:proofErr w:type="spellEnd"/>
      <w:r w:rsidR="005B71D6">
        <w:t xml:space="preserve"> </w:t>
      </w:r>
    </w:p>
    <w:p w14:paraId="4AC62021" w14:textId="6CC74C3F" w:rsidR="009B41B1" w:rsidRDefault="009B41B1" w:rsidP="00667508">
      <w:pPr>
        <w:ind w:left="-6"/>
      </w:pPr>
    </w:p>
    <w:p w14:paraId="00A35FD1" w14:textId="77777777" w:rsidR="00A22124" w:rsidRPr="00E04847" w:rsidRDefault="00A22124" w:rsidP="00667508">
      <w:pPr>
        <w:ind w:left="-6"/>
      </w:pPr>
    </w:p>
    <w:p w14:paraId="6E43C364" w14:textId="65BDD857" w:rsidR="00667508" w:rsidRDefault="00C8333E" w:rsidP="00667508">
      <w:pPr>
        <w:ind w:left="-6"/>
      </w:pPr>
      <w:r w:rsidRPr="00C8333E">
        <w:drawing>
          <wp:inline distT="0" distB="0" distL="0" distR="0" wp14:anchorId="3F2170B9" wp14:editId="3B0B5B30">
            <wp:extent cx="3075305" cy="1305560"/>
            <wp:effectExtent l="0" t="0" r="0" b="8890"/>
            <wp:docPr id="21198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199" name=""/>
                    <pic:cNvPicPr/>
                  </pic:nvPicPr>
                  <pic:blipFill>
                    <a:blip r:embed="rId20"/>
                    <a:stretch>
                      <a:fillRect/>
                    </a:stretch>
                  </pic:blipFill>
                  <pic:spPr>
                    <a:xfrm>
                      <a:off x="0" y="0"/>
                      <a:ext cx="3075305" cy="1305560"/>
                    </a:xfrm>
                    <a:prstGeom prst="rect">
                      <a:avLst/>
                    </a:prstGeom>
                  </pic:spPr>
                </pic:pic>
              </a:graphicData>
            </a:graphic>
          </wp:inline>
        </w:drawing>
      </w:r>
    </w:p>
    <w:p w14:paraId="3AAA6E11" w14:textId="5451E88E" w:rsidR="00C8333E" w:rsidRDefault="00C8333E" w:rsidP="00667508">
      <w:pPr>
        <w:ind w:left="-6"/>
      </w:pPr>
      <w:r w:rsidRPr="00C8333E">
        <w:drawing>
          <wp:inline distT="0" distB="0" distL="0" distR="0" wp14:anchorId="65537D0E" wp14:editId="5ABF1467">
            <wp:extent cx="3075305" cy="1385570"/>
            <wp:effectExtent l="0" t="0" r="0" b="5080"/>
            <wp:docPr id="15847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818" name=""/>
                    <pic:cNvPicPr/>
                  </pic:nvPicPr>
                  <pic:blipFill>
                    <a:blip r:embed="rId21"/>
                    <a:stretch>
                      <a:fillRect/>
                    </a:stretch>
                  </pic:blipFill>
                  <pic:spPr>
                    <a:xfrm>
                      <a:off x="0" y="0"/>
                      <a:ext cx="3075305" cy="1385570"/>
                    </a:xfrm>
                    <a:prstGeom prst="rect">
                      <a:avLst/>
                    </a:prstGeom>
                  </pic:spPr>
                </pic:pic>
              </a:graphicData>
            </a:graphic>
          </wp:inline>
        </w:drawing>
      </w:r>
    </w:p>
    <w:p w14:paraId="64DB7033" w14:textId="4E36ABEF" w:rsidR="00C8333E" w:rsidRDefault="00C8333E" w:rsidP="00667508">
      <w:pPr>
        <w:ind w:left="-6"/>
      </w:pPr>
      <w:r w:rsidRPr="00C8333E">
        <w:lastRenderedPageBreak/>
        <w:drawing>
          <wp:inline distT="0" distB="0" distL="0" distR="0" wp14:anchorId="226ED0A2" wp14:editId="22B7D93A">
            <wp:extent cx="3075305" cy="1429385"/>
            <wp:effectExtent l="0" t="0" r="0" b="0"/>
            <wp:docPr id="8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192" name=""/>
                    <pic:cNvPicPr/>
                  </pic:nvPicPr>
                  <pic:blipFill>
                    <a:blip r:embed="rId22"/>
                    <a:stretch>
                      <a:fillRect/>
                    </a:stretch>
                  </pic:blipFill>
                  <pic:spPr>
                    <a:xfrm>
                      <a:off x="0" y="0"/>
                      <a:ext cx="3075305" cy="1429385"/>
                    </a:xfrm>
                    <a:prstGeom prst="rect">
                      <a:avLst/>
                    </a:prstGeom>
                  </pic:spPr>
                </pic:pic>
              </a:graphicData>
            </a:graphic>
          </wp:inline>
        </w:drawing>
      </w:r>
    </w:p>
    <w:p w14:paraId="074FB35E" w14:textId="66F5E1A4" w:rsidR="00C8333E" w:rsidRPr="00F27178" w:rsidRDefault="002F5FE7" w:rsidP="00667508">
      <w:pPr>
        <w:ind w:left="-6"/>
        <w:rPr>
          <w:i/>
          <w:iCs/>
          <w:sz w:val="18"/>
          <w:szCs w:val="18"/>
        </w:rPr>
      </w:pPr>
      <w:r w:rsidRPr="00F27178">
        <w:rPr>
          <w:i/>
          <w:iCs/>
          <w:sz w:val="18"/>
          <w:szCs w:val="18"/>
        </w:rPr>
        <w:t xml:space="preserve">Fig 4. </w:t>
      </w:r>
      <w:r w:rsidR="00CB08FA" w:rsidRPr="00F27178">
        <w:rPr>
          <w:i/>
          <w:iCs/>
          <w:sz w:val="18"/>
          <w:szCs w:val="18"/>
        </w:rPr>
        <w:t>Flowsheets created depicting a typical Crude Distillation Unit</w:t>
      </w:r>
    </w:p>
    <w:p w14:paraId="5368D178" w14:textId="2744CB16" w:rsidR="00667508" w:rsidRDefault="00667508" w:rsidP="00667508">
      <w:pPr>
        <w:pStyle w:val="ListParagraph"/>
        <w:numPr>
          <w:ilvl w:val="1"/>
          <w:numId w:val="15"/>
        </w:numPr>
        <w:ind w:left="426"/>
      </w:pPr>
      <w:r>
        <w:t>Reinforcement Learning Architectures</w:t>
      </w:r>
    </w:p>
    <w:p w14:paraId="58F69E2D" w14:textId="77777777" w:rsidR="00667508" w:rsidRDefault="00667508" w:rsidP="00667508">
      <w:pPr>
        <w:ind w:left="720" w:hanging="720"/>
      </w:pPr>
    </w:p>
    <w:p w14:paraId="2AF94652" w14:textId="67B0DF52" w:rsidR="00667508" w:rsidRDefault="00667508" w:rsidP="00EC65DF"/>
    <w:p w14:paraId="4B05122C" w14:textId="24B3F82E" w:rsidR="00667508" w:rsidRDefault="00667508" w:rsidP="00EC65DF">
      <w:r>
        <w:t xml:space="preserve">4.2 </w:t>
      </w:r>
    </w:p>
    <w:p w14:paraId="708CFD0B" w14:textId="5BDC1B61" w:rsidR="00667508" w:rsidRDefault="00667508" w:rsidP="00EC65DF">
      <w:r>
        <w:t xml:space="preserve">4.3 </w:t>
      </w:r>
      <w:proofErr w:type="spellStart"/>
      <w:r>
        <w:t>DWSim</w:t>
      </w:r>
      <w:proofErr w:type="spellEnd"/>
      <w:r>
        <w:t>-RL Bridge</w:t>
      </w:r>
    </w:p>
    <w:p w14:paraId="7627B3DE" w14:textId="77777777" w:rsidR="00667508" w:rsidRDefault="00667508" w:rsidP="00EC65DF">
      <w:r>
        <w:t>4.4 Agent Training</w:t>
      </w:r>
    </w:p>
    <w:p w14:paraId="495437B8" w14:textId="77777777" w:rsidR="00667508" w:rsidRDefault="00667508" w:rsidP="00EC65DF">
      <w:r>
        <w:t>4.5 Model Optimization</w:t>
      </w:r>
    </w:p>
    <w:p w14:paraId="11C14627" w14:textId="77777777" w:rsidR="00667508" w:rsidRDefault="00667508" w:rsidP="00EC65DF">
      <w:r>
        <w:t>4.6 AI Agent Creation</w:t>
      </w:r>
    </w:p>
    <w:p w14:paraId="34571522" w14:textId="77777777" w:rsidR="00667508" w:rsidRDefault="00667508" w:rsidP="00EC65DF">
      <w:r>
        <w:t>4.7 Application development</w:t>
      </w:r>
    </w:p>
    <w:p w14:paraId="4ABF8C11" w14:textId="5B931345" w:rsidR="00667508" w:rsidRPr="00EC65DF" w:rsidRDefault="00667508" w:rsidP="00EC65DF">
      <w:r>
        <w:t xml:space="preserve">  </w:t>
      </w:r>
    </w:p>
    <w:p w14:paraId="3423537B" w14:textId="77777777" w:rsidR="00707C4E" w:rsidRDefault="00000000">
      <w:pPr>
        <w:rPr>
          <w:rFonts w:eastAsia="Times New Roman" w:cs="Times New Roman"/>
        </w:rPr>
      </w:pPr>
      <w:r>
        <w:rPr>
          <w:rFonts w:eastAsia="Times New Roman" w:cs="Times New Roman"/>
        </w:rPr>
        <w:t>This section of your final report should describe the final model architecture or pipeline choices that you have made, as well as the training and optimization procedures that you follow. Training results should be saved for the Results section of the paper—any discussion of modeling iterations and optimization should be brief, without any mention of the resulting performance. For example: “</w:t>
      </w:r>
      <w:r>
        <w:rPr>
          <w:rFonts w:eastAsia="Times New Roman" w:cs="Times New Roman"/>
          <w:i/>
          <w:iCs/>
        </w:rPr>
        <w:t>During model optimization, we explored hyperparameters a, b, and c with values [</w:t>
      </w:r>
      <w:proofErr w:type="spellStart"/>
      <w:proofErr w:type="gramStart"/>
      <w:r>
        <w:rPr>
          <w:rFonts w:eastAsia="Times New Roman" w:cs="Times New Roman"/>
          <w:i/>
          <w:iCs/>
        </w:rPr>
        <w:t>d,e</w:t>
      </w:r>
      <w:proofErr w:type="gramEnd"/>
      <w:r>
        <w:rPr>
          <w:rFonts w:eastAsia="Times New Roman" w:cs="Times New Roman"/>
          <w:i/>
          <w:iCs/>
        </w:rPr>
        <w:t>,f</w:t>
      </w:r>
      <w:proofErr w:type="spellEnd"/>
      <w:r>
        <w:rPr>
          <w:rFonts w:eastAsia="Times New Roman" w:cs="Times New Roman"/>
          <w:i/>
          <w:iCs/>
        </w:rPr>
        <w:t>], [</w:t>
      </w:r>
      <w:proofErr w:type="spellStart"/>
      <w:proofErr w:type="gramStart"/>
      <w:r>
        <w:rPr>
          <w:rFonts w:eastAsia="Times New Roman" w:cs="Times New Roman"/>
          <w:i/>
          <w:iCs/>
        </w:rPr>
        <w:t>g,h</w:t>
      </w:r>
      <w:proofErr w:type="gramEnd"/>
      <w:r>
        <w:rPr>
          <w:rFonts w:eastAsia="Times New Roman" w:cs="Times New Roman"/>
          <w:i/>
          <w:iCs/>
        </w:rPr>
        <w:t>,i</w:t>
      </w:r>
      <w:proofErr w:type="spellEnd"/>
      <w:r>
        <w:rPr>
          <w:rFonts w:eastAsia="Times New Roman" w:cs="Times New Roman"/>
          <w:i/>
          <w:iCs/>
        </w:rPr>
        <w:t>], and [</w:t>
      </w:r>
      <w:proofErr w:type="spellStart"/>
      <w:proofErr w:type="gramStart"/>
      <w:r>
        <w:rPr>
          <w:rFonts w:eastAsia="Times New Roman" w:cs="Times New Roman"/>
          <w:i/>
          <w:iCs/>
        </w:rPr>
        <w:t>j,k</w:t>
      </w:r>
      <w:proofErr w:type="gramEnd"/>
      <w:r>
        <w:rPr>
          <w:rFonts w:eastAsia="Times New Roman" w:cs="Times New Roman"/>
          <w:i/>
          <w:iCs/>
        </w:rPr>
        <w:t>,l</w:t>
      </w:r>
      <w:proofErr w:type="spellEnd"/>
      <w:r>
        <w:rPr>
          <w:rFonts w:eastAsia="Times New Roman" w:cs="Times New Roman"/>
          <w:i/>
          <w:iCs/>
        </w:rPr>
        <w:t>], respectively. Our final model architecture was...</w:t>
      </w:r>
      <w:r>
        <w:rPr>
          <w:rFonts w:eastAsia="Times New Roman" w:cs="Times New Roman"/>
        </w:rPr>
        <w:t xml:space="preserve">” If the comparative results over your hyperparameter search are interesting enough to be included, these should be discussed in the results section. </w:t>
      </w:r>
    </w:p>
    <w:p w14:paraId="4A466329" w14:textId="77777777" w:rsidR="00707C4E" w:rsidRDefault="00000000">
      <w:pPr>
        <w:rPr>
          <w:rFonts w:eastAsia="Times New Roman" w:cs="Times New Roman"/>
        </w:rPr>
      </w:pPr>
      <w:r>
        <w:rPr>
          <w:rFonts w:eastAsia="Times New Roman" w:cs="Times New Roman"/>
        </w:rPr>
        <w:t xml:space="preserve">The reader should be able to answer the following questions after reading your methodology: </w:t>
      </w:r>
    </w:p>
    <w:p w14:paraId="0956EEB2" w14:textId="77777777" w:rsidR="00707C4E" w:rsidRDefault="00000000">
      <w:pPr>
        <w:pStyle w:val="ListParagraph"/>
        <w:numPr>
          <w:ilvl w:val="0"/>
          <w:numId w:val="6"/>
        </w:numPr>
        <w:spacing w:before="240" w:after="240"/>
      </w:pPr>
      <w:r>
        <w:rPr>
          <w:rFonts w:eastAsia="Times New Roman"/>
        </w:rPr>
        <w:t xml:space="preserve">What type of machine learning model(s) are you using? </w:t>
      </w:r>
    </w:p>
    <w:p w14:paraId="670FCB20" w14:textId="77777777" w:rsidR="00707C4E" w:rsidRDefault="00000000">
      <w:pPr>
        <w:pStyle w:val="ListParagraph"/>
        <w:numPr>
          <w:ilvl w:val="0"/>
          <w:numId w:val="6"/>
        </w:numPr>
        <w:spacing w:before="240" w:after="240"/>
      </w:pPr>
      <w:r>
        <w:rPr>
          <w:rFonts w:eastAsia="Times New Roman"/>
        </w:rPr>
        <w:t xml:space="preserve">What are the notable architectural or system design choices that you have made and why? E.g., number of nodes, hidden layers, activation functions, etc. </w:t>
      </w:r>
    </w:p>
    <w:p w14:paraId="63F067C2" w14:textId="77777777" w:rsidR="00707C4E" w:rsidRDefault="00000000">
      <w:pPr>
        <w:pStyle w:val="ListParagraph"/>
        <w:numPr>
          <w:ilvl w:val="0"/>
          <w:numId w:val="6"/>
        </w:numPr>
        <w:spacing w:before="240" w:after="240"/>
      </w:pPr>
      <w:r>
        <w:rPr>
          <w:rFonts w:eastAsia="Times New Roman"/>
        </w:rPr>
        <w:t xml:space="preserve">What is your model training procedure or machine learning pipeline? E.g., How did you split your data? How many epochs/iterations did you use during training? What was your batch size? What loss function/training metrics were used? </w:t>
      </w:r>
    </w:p>
    <w:p w14:paraId="18C97537" w14:textId="77777777" w:rsidR="00707C4E" w:rsidRDefault="00000000">
      <w:pPr>
        <w:pStyle w:val="ListParagraph"/>
        <w:numPr>
          <w:ilvl w:val="0"/>
          <w:numId w:val="6"/>
        </w:numPr>
        <w:spacing w:before="240" w:after="240"/>
        <w:rPr>
          <w:rFonts w:eastAsia="Times New Roman"/>
          <w:color w:val="000000"/>
        </w:rPr>
      </w:pPr>
      <w:r>
        <w:rPr>
          <w:rFonts w:eastAsia="Times New Roman"/>
        </w:rPr>
        <w:t>How did you optimize your model? E.g., Which hyperparameters and/or architectural elements did you adjust?</w:t>
      </w: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lastRenderedPageBreak/>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If you were to continue this project, what would your next steps be? For example, would you continue to optimize your model 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 xml:space="preserve">A formal report of this type should be primarily in paragraph form, with minimal subheadings, bullet points, or numbered lists. For most of your required report sections, no subheadings will be necessary, and the information can be presented as a single, cohesive discussion of the content relevant to that section. As a general rule of thumb, bulleted or numbered lists are only appropriate in this kind of report if the list items are less than one </w:t>
      </w:r>
      <w:r>
        <w:rPr>
          <w:rFonts w:eastAsia="Times New Roman" w:cs="Times New Roman"/>
        </w:rPr>
        <w:t>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 xml:space="preserve">The transformer model was introduced in 2017 for the application of machine </w:t>
      </w:r>
      <w:r>
        <w:lastRenderedPageBreak/>
        <w:t>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Most of your supporting content should be included in the main text of the report, rather than at the end. While the in-line formatting can be a 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t xml:space="preserve">Each figure should also have a corresponding caption that briefly describes the content of the figure and can be used to highlight important details. If your figure is too complex to be limited </w:t>
      </w:r>
      <w:r>
        <w:t>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3"/>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Feel free to improve the default MS Word table formatting shown here for aesthetic appeal (e.g. change cell size, border width, font size, etc.). If 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w:t>
      </w:r>
      <w:proofErr w:type="spellStart"/>
      <w:r>
        <w:t>coefficent</w:t>
      </w:r>
      <w:proofErr w:type="spellEnd"/>
      <w:r>
        <w:t xml:space="preserve">,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t xml:space="preserve">References should be alphabetically ordered using APA 7 formatting. You can refer to the </w:t>
      </w:r>
      <w:hyperlink r:id="rId24">
        <w:r w:rsidR="00707C4E">
          <w:rPr>
            <w:rStyle w:val="Hyperlink"/>
          </w:rPr>
          <w:t>APA guidelines</w:t>
        </w:r>
      </w:hyperlink>
      <w:r>
        <w:t xml:space="preserve"> on how to format citations from different types of sources. There are also online </w:t>
      </w:r>
      <w:r>
        <w:t>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Appendices are not included in the page count but should not be used to get around the report page limits. Information included in the appendices 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lastRenderedPageBreak/>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3AEF2120" w14:textId="77777777" w:rsidR="000E1629" w:rsidRPr="00FF6729" w:rsidRDefault="000E1629" w:rsidP="00750155">
      <w:pPr>
        <w:spacing w:before="200" w:after="40" w:line="240" w:lineRule="auto"/>
        <w:ind w:left="300" w:hanging="300"/>
        <w:rPr>
          <w:rFonts w:eastAsia="Linux Libertine" w:cstheme="majorBidi"/>
        </w:rPr>
      </w:pPr>
      <w:r w:rsidRPr="00FF6729">
        <w:rPr>
          <w:rFonts w:eastAsia="Linux Libertine" w:cstheme="majorBidi"/>
        </w:rPr>
        <w:t xml:space="preserve">Achiam, J., Held, D., Tamar, A., &amp; </w:t>
      </w:r>
      <w:proofErr w:type="spellStart"/>
      <w:r w:rsidRPr="00FF6729">
        <w:rPr>
          <w:rFonts w:eastAsia="Linux Libertine" w:cstheme="majorBidi"/>
        </w:rPr>
        <w:t>Abbeel</w:t>
      </w:r>
      <w:proofErr w:type="spellEnd"/>
      <w:r w:rsidRPr="00FF6729">
        <w:rPr>
          <w:rFonts w:eastAsia="Linux Libertine" w:cstheme="majorBidi"/>
        </w:rPr>
        <w:t xml:space="preserve">, P. (2017). Constrained Policy Optimization. </w:t>
      </w:r>
      <w:r w:rsidRPr="00FF6729">
        <w:rPr>
          <w:rFonts w:eastAsia="Linux Libertine" w:cstheme="majorBidi"/>
          <w:i/>
          <w:iCs/>
        </w:rPr>
        <w:t>Proceedings of the 34th International Conference on Machine Learning (ICML)</w:t>
      </w:r>
      <w:r w:rsidRPr="00FF6729">
        <w:rPr>
          <w:rFonts w:eastAsia="Linux Libertine" w:cstheme="majorBidi"/>
        </w:rPr>
        <w:t xml:space="preserve">, </w:t>
      </w:r>
      <w:r w:rsidRPr="00FF6729">
        <w:rPr>
          <w:rFonts w:eastAsia="Linux Libertine" w:cstheme="majorBidi"/>
          <w:i/>
          <w:iCs/>
        </w:rPr>
        <w:t>70</w:t>
      </w:r>
      <w:r w:rsidRPr="00FF6729">
        <w:rPr>
          <w:rFonts w:eastAsia="Linux Libertine" w:cstheme="majorBidi"/>
        </w:rPr>
        <w:t>, 22–31.</w:t>
      </w:r>
    </w:p>
    <w:p w14:paraId="5C850358" w14:textId="08A4F246" w:rsidR="00750155" w:rsidRDefault="00750155" w:rsidP="00750155">
      <w:pPr>
        <w:spacing w:before="200" w:after="40" w:line="240" w:lineRule="auto"/>
        <w:ind w:left="300" w:hanging="300"/>
        <w:rPr>
          <w:rFonts w:eastAsia="Linux Libertine" w:cstheme="majorBidi"/>
        </w:rPr>
      </w:pPr>
      <w:proofErr w:type="spellStart"/>
      <w:r w:rsidRPr="00750155">
        <w:rPr>
          <w:rFonts w:eastAsia="Linux Libertine" w:cstheme="majorBidi"/>
          <w:lang w:val="en-IN"/>
        </w:rPr>
        <w:t>AlRijeb</w:t>
      </w:r>
      <w:proofErr w:type="spellEnd"/>
      <w:r w:rsidRPr="00750155">
        <w:rPr>
          <w:rFonts w:eastAsia="Linux Libertine" w:cstheme="majorBidi"/>
          <w:lang w:val="en-IN"/>
        </w:rPr>
        <w:t xml:space="preserve">, M. F. S., Othman, M. L., Ishak, A., Hassan, M. K., &amp; </w:t>
      </w:r>
      <w:proofErr w:type="spellStart"/>
      <w:r w:rsidRPr="00750155">
        <w:rPr>
          <w:rFonts w:eastAsia="Linux Libertine" w:cstheme="majorBidi"/>
          <w:lang w:val="en-IN"/>
        </w:rPr>
        <w:t>Albaker</w:t>
      </w:r>
      <w:proofErr w:type="spellEnd"/>
      <w:r w:rsidRPr="00750155">
        <w:rPr>
          <w:rFonts w:eastAsia="Linux Libertine" w:cstheme="majorBidi"/>
          <w:lang w:val="en-IN"/>
        </w:rPr>
        <w:t xml:space="preserve">,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25"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Al-Sayegh, A., Al-</w:t>
      </w:r>
      <w:proofErr w:type="spellStart"/>
      <w:r w:rsidRPr="00750155">
        <w:rPr>
          <w:rFonts w:eastAsia="Linux Libertine" w:cstheme="majorBidi"/>
          <w:lang w:val="en-IN"/>
        </w:rPr>
        <w:t>Wahaibi</w:t>
      </w:r>
      <w:proofErr w:type="spellEnd"/>
      <w:r w:rsidRPr="00750155">
        <w:rPr>
          <w:rFonts w:eastAsia="Linux Libertine" w:cstheme="majorBidi"/>
          <w:lang w:val="en-IN"/>
        </w:rPr>
        <w:t xml:space="preserve">, Y., Joshi, S., Al-Bahry, S., </w:t>
      </w:r>
      <w:proofErr w:type="spellStart"/>
      <w:r w:rsidRPr="00750155">
        <w:rPr>
          <w:rFonts w:eastAsia="Linux Libertine" w:cstheme="majorBidi"/>
          <w:lang w:val="en-IN"/>
        </w:rPr>
        <w:t>Elshafie</w:t>
      </w:r>
      <w:proofErr w:type="spellEnd"/>
      <w:r w:rsidRPr="00750155">
        <w:rPr>
          <w:rFonts w:eastAsia="Linux Libertine" w:cstheme="majorBidi"/>
          <w:lang w:val="en-IN"/>
        </w:rPr>
        <w:t>, A., &amp; Al-</w:t>
      </w:r>
      <w:proofErr w:type="spellStart"/>
      <w:r w:rsidRPr="00750155">
        <w:rPr>
          <w:rFonts w:eastAsia="Linux Libertine" w:cstheme="majorBidi"/>
          <w:lang w:val="en-IN"/>
        </w:rPr>
        <w:t>Bemani</w:t>
      </w:r>
      <w:proofErr w:type="spellEnd"/>
      <w:r w:rsidRPr="00750155">
        <w:rPr>
          <w:rFonts w:eastAsia="Linux Libertine" w:cstheme="majorBidi"/>
          <w:lang w:val="en-IN"/>
        </w:rPr>
        <w:t xml:space="preserve">,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26" w:tgtFrame="_blank" w:history="1">
        <w:r w:rsidRPr="00750155">
          <w:rPr>
            <w:rStyle w:val="Hyperlink"/>
            <w:rFonts w:eastAsia="Linux Libertine" w:cstheme="majorBidi"/>
            <w:lang w:val="en-IN"/>
          </w:rPr>
          <w:t>https://doi.org/10.2174/1874070701610010301</w:t>
        </w:r>
      </w:hyperlink>
    </w:p>
    <w:p w14:paraId="1D54D94D" w14:textId="77777777"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26A07205" w14:textId="3E304711" w:rsidR="00FF4030" w:rsidRDefault="00FF4030" w:rsidP="007B0266">
      <w:pPr>
        <w:spacing w:before="200" w:after="40" w:line="240" w:lineRule="auto"/>
        <w:ind w:left="300" w:hanging="300"/>
        <w:rPr>
          <w:rFonts w:eastAsia="Linux Libertine" w:cstheme="majorBidi"/>
        </w:rPr>
      </w:pPr>
      <w:r w:rsidRPr="00FF4030">
        <w:rPr>
          <w:rFonts w:eastAsia="Linux Libertine" w:cstheme="majorBidi"/>
        </w:rPr>
        <w:t xml:space="preserve">Bran, A. M., Cox, S., Edwards, O., </w:t>
      </w:r>
      <w:proofErr w:type="spellStart"/>
      <w:r w:rsidRPr="00FF4030">
        <w:rPr>
          <w:rFonts w:eastAsia="Linux Libertine" w:cstheme="majorBidi"/>
        </w:rPr>
        <w:t>Diggans</w:t>
      </w:r>
      <w:proofErr w:type="spellEnd"/>
      <w:r w:rsidRPr="00FF4030">
        <w:rPr>
          <w:rFonts w:eastAsia="Linux Libertine" w:cstheme="majorBidi"/>
        </w:rPr>
        <w:t xml:space="preserve">, C., Schwaller, P., &amp; White, A. D. (2024). </w:t>
      </w:r>
      <w:proofErr w:type="spellStart"/>
      <w:r w:rsidRPr="00FF4030">
        <w:rPr>
          <w:rFonts w:eastAsia="Linux Libertine" w:cstheme="majorBidi"/>
        </w:rPr>
        <w:t>ChemCrow</w:t>
      </w:r>
      <w:proofErr w:type="spellEnd"/>
      <w:r w:rsidRPr="00FF4030">
        <w:rPr>
          <w:rFonts w:eastAsia="Linux Libertine" w:cstheme="majorBidi"/>
        </w:rPr>
        <w:t xml:space="preserve">: Augmenting large-language models with chemistry tools. Nature Machine Intelligence, 6(6), 525–535. </w:t>
      </w:r>
      <w:hyperlink r:id="rId27" w:history="1">
        <w:r w:rsidRPr="002D06D4">
          <w:rPr>
            <w:rStyle w:val="Hyperlink"/>
            <w:rFonts w:eastAsia="Linux Libertine" w:cstheme="majorBidi"/>
          </w:rPr>
          <w:t>https://doi.org/10.1038/s42256-024-00832-w</w:t>
        </w:r>
      </w:hyperlink>
    </w:p>
    <w:p w14:paraId="4CE13AE9" w14:textId="480FF114"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 xml:space="preserve">Brockman, G., Cheung, V., Pettersson, L., Schneider, J., Schulman, J., Tang, J., &amp; </w:t>
      </w:r>
      <w:r w:rsidRPr="00B34DA6">
        <w:rPr>
          <w:rFonts w:eastAsia="Linux Libertine" w:cstheme="majorBidi"/>
        </w:rPr>
        <w:t xml:space="preserve">Zaremba, W. (2016). OpenAI Gym. </w:t>
      </w:r>
      <w:proofErr w:type="spellStart"/>
      <w:r w:rsidRPr="00B34DA6">
        <w:rPr>
          <w:rFonts w:eastAsia="Linux Libertine" w:cstheme="majorBidi"/>
        </w:rPr>
        <w:t>arXiv</w:t>
      </w:r>
      <w:proofErr w:type="spellEnd"/>
      <w:r w:rsidRPr="00B34DA6">
        <w:rPr>
          <w:rFonts w:eastAsia="Linux Libertine" w:cstheme="majorBidi"/>
        </w:rPr>
        <w:t>. https://doi.org/10.48550/arXiv.1606.01540</w:t>
      </w:r>
    </w:p>
    <w:p w14:paraId="658A8E29" w14:textId="302A33F7" w:rsidR="00CF757B" w:rsidRDefault="00CF757B" w:rsidP="00152D8C">
      <w:pPr>
        <w:spacing w:before="200" w:after="40" w:line="240" w:lineRule="auto"/>
        <w:ind w:left="300" w:hanging="300"/>
        <w:rPr>
          <w:rFonts w:eastAsia="Linux Libertine" w:cstheme="majorBidi"/>
        </w:rPr>
      </w:pPr>
      <w:r w:rsidRPr="00CF757B">
        <w:rPr>
          <w:rFonts w:eastAsia="Linux Libertine" w:cstheme="majorBidi"/>
        </w:rPr>
        <w:t>Darby, M. L., Nikolaou, M., Jones, J., &amp; Nicholson, D. (2011). RTO—An overview and assessment of current practice. Journal of Process Control, 21(6), 874-884.</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28"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29" w:tgtFrame="_blank" w:history="1">
        <w:r w:rsidRPr="003119DD">
          <w:rPr>
            <w:rStyle w:val="Hyperlink"/>
          </w:rPr>
          <w:t>https://corporate.exxonmobil.com/what-we-do/energy-supply/crude-trading/crude-oil-assays</w:t>
        </w:r>
      </w:hyperlink>
    </w:p>
    <w:p w14:paraId="666DCD7E" w14:textId="77777777"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30" w:tgtFrame="_blank" w:history="1">
        <w:r w:rsidRPr="00750155">
          <w:rPr>
            <w:rStyle w:val="Hyperlink"/>
            <w:rFonts w:eastAsia="Linux Libertine" w:cstheme="majorBidi"/>
            <w:lang w:val="en-IN"/>
          </w:rPr>
          <w:t>https://doi.org/10.3390/ma17215275</w:t>
        </w:r>
      </w:hyperlink>
    </w:p>
    <w:p w14:paraId="7FED59E6" w14:textId="77777777"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31" w:history="1">
        <w:r w:rsidRPr="00AE010A">
          <w:rPr>
            <w:rStyle w:val="Hyperlink"/>
            <w:rFonts w:eastAsia="Linux Libertine" w:cstheme="majorBidi"/>
          </w:rPr>
          <w:t>https://doi.org/10.1016/j.compchemeng.2020.106982</w:t>
        </w:r>
      </w:hyperlink>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proofErr w:type="spellStart"/>
      <w:r w:rsidRPr="00750155">
        <w:rPr>
          <w:rFonts w:eastAsia="Linux Libertine" w:cstheme="majorBidi"/>
          <w:i/>
          <w:iCs/>
          <w:lang w:val="en-IN"/>
        </w:rPr>
        <w:t>arXiv</w:t>
      </w:r>
      <w:proofErr w:type="spellEnd"/>
      <w:r w:rsidRPr="00750155">
        <w:rPr>
          <w:rFonts w:eastAsia="Linux Libertine" w:cstheme="majorBidi"/>
          <w:lang w:val="en-IN"/>
        </w:rPr>
        <w:t xml:space="preserve">. </w:t>
      </w:r>
      <w:hyperlink r:id="rId32" w:tgtFrame="_blank" w:history="1">
        <w:r w:rsidRPr="00750155">
          <w:rPr>
            <w:rStyle w:val="Hyperlink"/>
            <w:rFonts w:eastAsia="Linux Libertine" w:cstheme="majorBidi"/>
            <w:lang w:val="en-IN"/>
          </w:rPr>
          <w:t>https://doi.org/10.48550/arxiv.2504.08642</w:t>
        </w:r>
      </w:hyperlink>
    </w:p>
    <w:p w14:paraId="006BA62B" w14:textId="723E751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 xml:space="preserve">Qin, S. J., &amp; Badgwell, T. A. (2003). A survey of industrial model predictive control technology. </w:t>
      </w:r>
      <w:r w:rsidRPr="00B34DA6">
        <w:rPr>
          <w:rFonts w:eastAsia="Linux Libertine" w:cstheme="majorBidi"/>
        </w:rPr>
        <w:lastRenderedPageBreak/>
        <w:t>Control Engineering Practice, 11(7), 733–764. https://doi.org/10.1016/S0967-0661(02)00186-7</w:t>
      </w:r>
      <w:r w:rsidR="002A1037">
        <w:rPr>
          <w:rFonts w:eastAsia="Linux Libertine" w:cstheme="majorBidi"/>
        </w:rPr>
        <w:t>.</w:t>
      </w:r>
    </w:p>
    <w:p w14:paraId="4B1F10F4" w14:textId="77777777"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 xml:space="preserve">Schulman, J., Wolski, F., Dhariwal, P., Radford, A., &amp; Klimov, O. (2017). Proximal policy optimization algorithms. </w:t>
      </w:r>
      <w:proofErr w:type="spellStart"/>
      <w:r w:rsidRPr="00B34DA6">
        <w:rPr>
          <w:rFonts w:eastAsia="Linux Libertine" w:cstheme="majorBidi"/>
        </w:rPr>
        <w:t>arXiv</w:t>
      </w:r>
      <w:proofErr w:type="spellEnd"/>
      <w:r w:rsidRPr="00B34DA6">
        <w:rPr>
          <w:rFonts w:eastAsia="Linux Libertine" w:cstheme="majorBidi"/>
        </w:rPr>
        <w:t>. https://doi.org/10.48550/arXiv.1707.06347</w:t>
      </w:r>
    </w:p>
    <w:p w14:paraId="714561E2" w14:textId="77777777"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 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t xml:space="preserve">Spielberg, S., Cao, Y., &amp; </w:t>
      </w:r>
      <w:proofErr w:type="spellStart"/>
      <w:r w:rsidRPr="00B34DA6">
        <w:rPr>
          <w:rFonts w:eastAsia="Linux Libertine" w:cstheme="majorBidi"/>
        </w:rPr>
        <w:t>Gopaluni</w:t>
      </w:r>
      <w:proofErr w:type="spellEnd"/>
      <w:r w:rsidRPr="00B34DA6">
        <w:rPr>
          <w:rFonts w:eastAsia="Linux Libertine" w:cstheme="majorBidi"/>
        </w:rPr>
        <w:t>,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Spielberg, S., </w:t>
      </w:r>
      <w:proofErr w:type="spellStart"/>
      <w:r w:rsidRPr="00152D8C">
        <w:rPr>
          <w:rFonts w:eastAsia="Linux Libertine" w:cstheme="majorBidi"/>
        </w:rPr>
        <w:t>Tulsyan</w:t>
      </w:r>
      <w:proofErr w:type="spellEnd"/>
      <w:r w:rsidRPr="00152D8C">
        <w:rPr>
          <w:rFonts w:eastAsia="Linux Libertine" w:cstheme="majorBidi"/>
        </w:rPr>
        <w:t>, A., Lawrence, N. P., Loewen, P. D., &amp; Bhushan Gopaluni, R. (2019). 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w:t>
      </w:r>
      <w:proofErr w:type="spellStart"/>
      <w:r w:rsidRPr="00750155">
        <w:rPr>
          <w:rFonts w:eastAsia="Linux Libertine" w:cstheme="majorBidi"/>
          <w:lang w:val="en-IN"/>
        </w:rPr>
        <w:t>Tulsyan</w:t>
      </w:r>
      <w:proofErr w:type="spellEnd"/>
      <w:r w:rsidRPr="00750155">
        <w:rPr>
          <w:rFonts w:eastAsia="Linux Libertine" w:cstheme="majorBidi"/>
          <w:lang w:val="en-IN"/>
        </w:rPr>
        <w:t xml:space="preserve">,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t>65</w:t>
      </w:r>
      <w:r w:rsidRPr="00750155">
        <w:rPr>
          <w:rFonts w:eastAsia="Linux Libertine" w:cstheme="majorBidi"/>
          <w:lang w:val="en-IN"/>
        </w:rPr>
        <w:t xml:space="preserve">(10), e16733. </w:t>
      </w:r>
      <w:hyperlink r:id="rId33" w:tgtFrame="_blank" w:history="1">
        <w:r w:rsidRPr="00750155">
          <w:rPr>
            <w:rStyle w:val="Hyperlink"/>
            <w:rFonts w:eastAsia="Linux Libertine" w:cstheme="majorBidi"/>
            <w:lang w:val="en-IN"/>
          </w:rPr>
          <w:t>https://doi.org/10.1002/aic.16733</w:t>
        </w:r>
      </w:hyperlink>
      <w:r>
        <w:rPr>
          <w:rFonts w:eastAsia="Linux Libertine" w:cstheme="majorBidi"/>
        </w:rPr>
        <w:t>.</w:t>
      </w:r>
    </w:p>
    <w:p w14:paraId="456DFB8B" w14:textId="77777777" w:rsidR="00360D63" w:rsidRDefault="00360D63" w:rsidP="00152D8C">
      <w:pPr>
        <w:spacing w:before="200" w:after="40" w:line="240" w:lineRule="auto"/>
        <w:ind w:left="300" w:hanging="300"/>
        <w:rPr>
          <w:rFonts w:eastAsia="Linux Libertine" w:cstheme="majorBidi"/>
        </w:rPr>
      </w:pPr>
      <w:proofErr w:type="spellStart"/>
      <w:r w:rsidRPr="00360D63">
        <w:rPr>
          <w:rFonts w:eastAsia="Linux Libertine" w:cstheme="majorBidi"/>
        </w:rPr>
        <w:t>Stooke</w:t>
      </w:r>
      <w:proofErr w:type="spellEnd"/>
      <w:r w:rsidRPr="00360D63">
        <w:rPr>
          <w:rFonts w:eastAsia="Linux Libertine" w:cstheme="majorBidi"/>
        </w:rPr>
        <w:t xml:space="preserve">, A., Achiam, J., &amp; </w:t>
      </w:r>
      <w:proofErr w:type="spellStart"/>
      <w:r w:rsidRPr="00360D63">
        <w:rPr>
          <w:rFonts w:eastAsia="Linux Libertine" w:cstheme="majorBidi"/>
        </w:rPr>
        <w:t>Abbeel</w:t>
      </w:r>
      <w:proofErr w:type="spellEnd"/>
      <w:r w:rsidRPr="00360D63">
        <w:rPr>
          <w:rFonts w:eastAsia="Linux Libertine" w:cstheme="majorBidi"/>
        </w:rPr>
        <w:t xml:space="preserve">, P. (2020). Responsive safety in reinforcement learning by PID </w:t>
      </w:r>
      <w:proofErr w:type="spellStart"/>
      <w:r w:rsidRPr="00360D63">
        <w:rPr>
          <w:rFonts w:eastAsia="Linux Libertine" w:cstheme="majorBidi"/>
        </w:rPr>
        <w:t>Lagrangian</w:t>
      </w:r>
      <w:proofErr w:type="spellEnd"/>
      <w:r w:rsidRPr="00360D63">
        <w:rPr>
          <w:rFonts w:eastAsia="Linux Libertine" w:cstheme="majorBidi"/>
        </w:rPr>
        <w:t xml:space="preserve"> methods. Proceedings of the 37</w:t>
      </w:r>
      <w:r w:rsidRPr="004335B0">
        <w:rPr>
          <w:rFonts w:eastAsia="Linux Libertine" w:cstheme="majorBidi"/>
          <w:vertAlign w:val="superscript"/>
        </w:rPr>
        <w:t>th</w:t>
      </w:r>
      <w:r w:rsidRPr="00360D63">
        <w:rPr>
          <w:rFonts w:eastAsia="Linux Libertine" w:cstheme="majorBidi"/>
        </w:rPr>
        <w:t xml:space="preserve"> International Conference on Machine Learning (ICML).</w:t>
      </w:r>
    </w:p>
    <w:p w14:paraId="707445A1" w14:textId="2A7E2C15"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Venkatasubramanian, V. (2019). The promise of artificial intelligence in chemical engineering: Is it here, </w:t>
      </w:r>
      <w:proofErr w:type="gramStart"/>
      <w:r w:rsidRPr="00152D8C">
        <w:rPr>
          <w:rFonts w:eastAsia="Linux Libertine" w:cstheme="majorBidi"/>
        </w:rPr>
        <w:t>finally?.</w:t>
      </w:r>
      <w:proofErr w:type="gramEnd"/>
      <w:r w:rsidRPr="00152D8C">
        <w:rPr>
          <w:rFonts w:eastAsia="Linux Libertine" w:cstheme="majorBidi"/>
        </w:rPr>
        <w:t xml:space="preserve">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Communications 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34" w:tgtFrame="_blank" w:history="1">
        <w:r w:rsidRPr="00750155">
          <w:rPr>
            <w:rStyle w:val="Hyperlink"/>
            <w:rFonts w:eastAsia="Linux Libertine" w:cstheme="majorBidi"/>
            <w:lang w:val="en-IN"/>
          </w:rPr>
          <w:t>https://doi.org/10.1038/s42004-024-01393-y</w:t>
        </w:r>
      </w:hyperlink>
    </w:p>
    <w:p w14:paraId="1BDF331F" w14:textId="5294D19E" w:rsidR="00750155" w:rsidRPr="00750155" w:rsidRDefault="00750155" w:rsidP="00750155">
      <w:pPr>
        <w:spacing w:before="200" w:after="40" w:line="240" w:lineRule="auto"/>
        <w:ind w:left="300" w:hanging="300"/>
        <w:rPr>
          <w:rFonts w:eastAsia="Linux Libertine" w:cstheme="majorBidi"/>
          <w:lang w:val="en-IN"/>
        </w:rPr>
      </w:pPr>
    </w:p>
    <w:p w14:paraId="62D1592E" w14:textId="77777777" w:rsidR="00750155" w:rsidRDefault="00750155" w:rsidP="00B34DA6">
      <w:pPr>
        <w:spacing w:before="200" w:after="40" w:line="240" w:lineRule="auto"/>
        <w:ind w:left="300" w:hanging="300"/>
        <w:rPr>
          <w:rFonts w:eastAsia="Linux Libertine" w:cstheme="majorBidi"/>
        </w:rPr>
      </w:pPr>
    </w:p>
    <w:p w14:paraId="764681AB" w14:textId="77777777" w:rsidR="00707C4E" w:rsidRDefault="00707C4E">
      <w:pPr>
        <w:spacing w:before="200" w:after="40" w:line="240" w:lineRule="auto"/>
      </w:pPr>
    </w:p>
    <w:sectPr w:rsidR="00707C4E" w:rsidSect="00B51E7E">
      <w:footerReference w:type="even" r:id="rId35"/>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39E2A" w14:textId="77777777" w:rsidR="00B13625" w:rsidRDefault="00B13625">
      <w:pPr>
        <w:spacing w:after="0" w:line="240" w:lineRule="auto"/>
      </w:pPr>
      <w:r>
        <w:separator/>
      </w:r>
    </w:p>
  </w:endnote>
  <w:endnote w:type="continuationSeparator" w:id="0">
    <w:p w14:paraId="272AA709" w14:textId="77777777" w:rsidR="00B13625" w:rsidRDefault="00B136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(a). API Gravity, Density (at 15 </w:t>
    </w:r>
    <w:proofErr w:type="spellStart"/>
    <w:r w:rsidRPr="006F505B">
      <w:rPr>
        <w:rFonts w:ascii="Linux Biolinum" w:eastAsia="Linux Biolinum" w:hAnsi="Linux Biolinum" w:cs="Linux Biolinum"/>
        <w:color w:val="000000"/>
        <w:sz w:val="16"/>
        <w:szCs w:val="10"/>
      </w:rPr>
      <w:t>oC</w:t>
    </w:r>
    <w:proofErr w:type="spellEnd"/>
    <w:r w:rsidRPr="006F505B">
      <w:rPr>
        <w:rFonts w:ascii="Linux Biolinum" w:eastAsia="Linux Biolinum" w:hAnsi="Linux Biolinum" w:cs="Linux Biolinum"/>
        <w:color w:val="000000"/>
        <w:sz w:val="16"/>
        <w:szCs w:val="10"/>
      </w:rPr>
      <w:t>)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(c) Crude-wise yield distribution (</w:t>
    </w:r>
    <w:proofErr w:type="spellStart"/>
    <w:r w:rsidRPr="006F505B">
      <w:rPr>
        <w:rFonts w:ascii="Linux Biolinum" w:eastAsia="Linux Biolinum" w:hAnsi="Linux Biolinum" w:cs="Linux Biolinum"/>
        <w:color w:val="000000"/>
        <w:sz w:val="16"/>
        <w:szCs w:val="10"/>
      </w:rPr>
      <w:t>wt</w:t>
    </w:r>
    <w:proofErr w:type="spellEnd"/>
    <w:r w:rsidRPr="006F505B">
      <w:rPr>
        <w:rFonts w:ascii="Linux Biolinum" w:eastAsia="Linux Biolinum" w:hAnsi="Linux Biolinum" w:cs="Linux Biolinum"/>
        <w:color w:val="000000"/>
        <w:sz w:val="16"/>
        <w:szCs w:val="10"/>
      </w:rPr>
      <w:t xml:space="preserve">%)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A6511" w14:textId="77777777" w:rsidR="00B13625" w:rsidRDefault="00B13625">
      <w:pPr>
        <w:spacing w:after="0" w:line="240" w:lineRule="auto"/>
      </w:pPr>
      <w:r>
        <w:separator/>
      </w:r>
    </w:p>
  </w:footnote>
  <w:footnote w:type="continuationSeparator" w:id="0">
    <w:p w14:paraId="432A936E" w14:textId="77777777" w:rsidR="00B13625" w:rsidRDefault="00B136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8EA4DFA"/>
    <w:multiLevelType w:val="multilevel"/>
    <w:tmpl w:val="A330187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69E1246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4"/>
  </w:num>
  <w:num w:numId="4" w16cid:durableId="517429286">
    <w:abstractNumId w:val="4"/>
  </w:num>
  <w:num w:numId="5" w16cid:durableId="1718040607">
    <w:abstractNumId w:val="10"/>
  </w:num>
  <w:num w:numId="6" w16cid:durableId="710611117">
    <w:abstractNumId w:val="9"/>
  </w:num>
  <w:num w:numId="7" w16cid:durableId="1117138578">
    <w:abstractNumId w:val="5"/>
  </w:num>
  <w:num w:numId="8" w16cid:durableId="1648709583">
    <w:abstractNumId w:val="12"/>
  </w:num>
  <w:num w:numId="9" w16cid:durableId="1602377560">
    <w:abstractNumId w:val="0"/>
  </w:num>
  <w:num w:numId="10" w16cid:durableId="627131747">
    <w:abstractNumId w:val="7"/>
  </w:num>
  <w:num w:numId="11" w16cid:durableId="1462915697">
    <w:abstractNumId w:val="6"/>
  </w:num>
  <w:num w:numId="12" w16cid:durableId="546837443">
    <w:abstractNumId w:val="11"/>
  </w:num>
  <w:num w:numId="13" w16cid:durableId="665670202">
    <w:abstractNumId w:val="8"/>
  </w:num>
  <w:num w:numId="14" w16cid:durableId="1192760907">
    <w:abstractNumId w:val="13"/>
  </w:num>
  <w:num w:numId="15" w16cid:durableId="2901326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0D9"/>
    <w:rsid w:val="000171A5"/>
    <w:rsid w:val="00024561"/>
    <w:rsid w:val="00046A56"/>
    <w:rsid w:val="0005229D"/>
    <w:rsid w:val="000849A3"/>
    <w:rsid w:val="000916EC"/>
    <w:rsid w:val="000977CB"/>
    <w:rsid w:val="000A7D67"/>
    <w:rsid w:val="000B65B4"/>
    <w:rsid w:val="000C079F"/>
    <w:rsid w:val="000C1057"/>
    <w:rsid w:val="000C15D7"/>
    <w:rsid w:val="000C6F44"/>
    <w:rsid w:val="000D0A15"/>
    <w:rsid w:val="000D7A14"/>
    <w:rsid w:val="000E1629"/>
    <w:rsid w:val="00106E4B"/>
    <w:rsid w:val="00116E6C"/>
    <w:rsid w:val="00136A34"/>
    <w:rsid w:val="00152D8C"/>
    <w:rsid w:val="00157500"/>
    <w:rsid w:val="0017299C"/>
    <w:rsid w:val="001754C2"/>
    <w:rsid w:val="001E2BA1"/>
    <w:rsid w:val="001F37D7"/>
    <w:rsid w:val="001F6E04"/>
    <w:rsid w:val="00226D0D"/>
    <w:rsid w:val="00235499"/>
    <w:rsid w:val="002411B5"/>
    <w:rsid w:val="00241461"/>
    <w:rsid w:val="002420AA"/>
    <w:rsid w:val="00253B0C"/>
    <w:rsid w:val="00262BF4"/>
    <w:rsid w:val="002834D0"/>
    <w:rsid w:val="00287365"/>
    <w:rsid w:val="002A1037"/>
    <w:rsid w:val="002A2C07"/>
    <w:rsid w:val="002A5569"/>
    <w:rsid w:val="002A789C"/>
    <w:rsid w:val="002D73A5"/>
    <w:rsid w:val="002F3B68"/>
    <w:rsid w:val="002F5FE7"/>
    <w:rsid w:val="00304242"/>
    <w:rsid w:val="0030781A"/>
    <w:rsid w:val="003119DD"/>
    <w:rsid w:val="003265BD"/>
    <w:rsid w:val="00347BB3"/>
    <w:rsid w:val="00353A4E"/>
    <w:rsid w:val="00360D63"/>
    <w:rsid w:val="00364568"/>
    <w:rsid w:val="003702A9"/>
    <w:rsid w:val="0037175C"/>
    <w:rsid w:val="00391BDE"/>
    <w:rsid w:val="003C3A64"/>
    <w:rsid w:val="003C50A5"/>
    <w:rsid w:val="003D7E6C"/>
    <w:rsid w:val="003E34DA"/>
    <w:rsid w:val="004005C0"/>
    <w:rsid w:val="00422514"/>
    <w:rsid w:val="0043246D"/>
    <w:rsid w:val="004335B0"/>
    <w:rsid w:val="00437A9D"/>
    <w:rsid w:val="0045070D"/>
    <w:rsid w:val="00456480"/>
    <w:rsid w:val="00457DEB"/>
    <w:rsid w:val="00463465"/>
    <w:rsid w:val="004A7395"/>
    <w:rsid w:val="004D1BE0"/>
    <w:rsid w:val="00501DA8"/>
    <w:rsid w:val="005168D0"/>
    <w:rsid w:val="00531AF7"/>
    <w:rsid w:val="00536A24"/>
    <w:rsid w:val="00545888"/>
    <w:rsid w:val="00565768"/>
    <w:rsid w:val="005736E9"/>
    <w:rsid w:val="00585372"/>
    <w:rsid w:val="00591AC5"/>
    <w:rsid w:val="005B71D6"/>
    <w:rsid w:val="005D303D"/>
    <w:rsid w:val="005E1C12"/>
    <w:rsid w:val="00640D52"/>
    <w:rsid w:val="0065089B"/>
    <w:rsid w:val="006514D2"/>
    <w:rsid w:val="0066179E"/>
    <w:rsid w:val="00667508"/>
    <w:rsid w:val="00667EAF"/>
    <w:rsid w:val="00685DB8"/>
    <w:rsid w:val="006C5288"/>
    <w:rsid w:val="006C7C5A"/>
    <w:rsid w:val="006D067C"/>
    <w:rsid w:val="006D07B5"/>
    <w:rsid w:val="006D51E1"/>
    <w:rsid w:val="006E20F8"/>
    <w:rsid w:val="006E42EB"/>
    <w:rsid w:val="006F0639"/>
    <w:rsid w:val="006F505B"/>
    <w:rsid w:val="007028BC"/>
    <w:rsid w:val="00703A04"/>
    <w:rsid w:val="00707C4E"/>
    <w:rsid w:val="00715F8F"/>
    <w:rsid w:val="00732052"/>
    <w:rsid w:val="00743131"/>
    <w:rsid w:val="00750155"/>
    <w:rsid w:val="00751A3E"/>
    <w:rsid w:val="00783AA5"/>
    <w:rsid w:val="007B0266"/>
    <w:rsid w:val="007D16D6"/>
    <w:rsid w:val="00804F73"/>
    <w:rsid w:val="008237B4"/>
    <w:rsid w:val="00840CED"/>
    <w:rsid w:val="00841DA8"/>
    <w:rsid w:val="00846A59"/>
    <w:rsid w:val="00847E24"/>
    <w:rsid w:val="00853A33"/>
    <w:rsid w:val="0085795C"/>
    <w:rsid w:val="00861361"/>
    <w:rsid w:val="00861F7C"/>
    <w:rsid w:val="00870CBE"/>
    <w:rsid w:val="008737B8"/>
    <w:rsid w:val="008806A0"/>
    <w:rsid w:val="008A1F4C"/>
    <w:rsid w:val="008C06F2"/>
    <w:rsid w:val="008D0FA1"/>
    <w:rsid w:val="008F1433"/>
    <w:rsid w:val="008F1559"/>
    <w:rsid w:val="00904BA5"/>
    <w:rsid w:val="0091621D"/>
    <w:rsid w:val="009469C2"/>
    <w:rsid w:val="00950A37"/>
    <w:rsid w:val="00967C85"/>
    <w:rsid w:val="00967FD9"/>
    <w:rsid w:val="00992ED9"/>
    <w:rsid w:val="009972E0"/>
    <w:rsid w:val="009B279F"/>
    <w:rsid w:val="009B41B1"/>
    <w:rsid w:val="009D2CCA"/>
    <w:rsid w:val="009D4693"/>
    <w:rsid w:val="009F3D63"/>
    <w:rsid w:val="009F4C77"/>
    <w:rsid w:val="00A14FCA"/>
    <w:rsid w:val="00A22124"/>
    <w:rsid w:val="00A313FA"/>
    <w:rsid w:val="00A7115D"/>
    <w:rsid w:val="00A72477"/>
    <w:rsid w:val="00A90B66"/>
    <w:rsid w:val="00AA4D70"/>
    <w:rsid w:val="00AA5896"/>
    <w:rsid w:val="00AA657A"/>
    <w:rsid w:val="00AB5F0D"/>
    <w:rsid w:val="00AD59CB"/>
    <w:rsid w:val="00AE0304"/>
    <w:rsid w:val="00AE7D92"/>
    <w:rsid w:val="00B03708"/>
    <w:rsid w:val="00B04F16"/>
    <w:rsid w:val="00B06E54"/>
    <w:rsid w:val="00B13625"/>
    <w:rsid w:val="00B33848"/>
    <w:rsid w:val="00B34DA6"/>
    <w:rsid w:val="00B3686C"/>
    <w:rsid w:val="00B51E7E"/>
    <w:rsid w:val="00B81766"/>
    <w:rsid w:val="00B86E38"/>
    <w:rsid w:val="00B919CD"/>
    <w:rsid w:val="00B925DF"/>
    <w:rsid w:val="00BA26DD"/>
    <w:rsid w:val="00BA5FB8"/>
    <w:rsid w:val="00BB6B75"/>
    <w:rsid w:val="00BE7606"/>
    <w:rsid w:val="00C00F69"/>
    <w:rsid w:val="00C012AC"/>
    <w:rsid w:val="00C037B7"/>
    <w:rsid w:val="00C12F8E"/>
    <w:rsid w:val="00C1440D"/>
    <w:rsid w:val="00C202DA"/>
    <w:rsid w:val="00C32239"/>
    <w:rsid w:val="00C3535A"/>
    <w:rsid w:val="00C3782D"/>
    <w:rsid w:val="00C56701"/>
    <w:rsid w:val="00C62535"/>
    <w:rsid w:val="00C63F3B"/>
    <w:rsid w:val="00C752F1"/>
    <w:rsid w:val="00C77CD4"/>
    <w:rsid w:val="00C8333E"/>
    <w:rsid w:val="00C847A9"/>
    <w:rsid w:val="00C9490E"/>
    <w:rsid w:val="00CA2BB6"/>
    <w:rsid w:val="00CB08FA"/>
    <w:rsid w:val="00CB0F75"/>
    <w:rsid w:val="00CB256B"/>
    <w:rsid w:val="00CC768C"/>
    <w:rsid w:val="00CE336F"/>
    <w:rsid w:val="00CF757B"/>
    <w:rsid w:val="00D04920"/>
    <w:rsid w:val="00D0738B"/>
    <w:rsid w:val="00D335E1"/>
    <w:rsid w:val="00D4158F"/>
    <w:rsid w:val="00D517D9"/>
    <w:rsid w:val="00DF1135"/>
    <w:rsid w:val="00E04847"/>
    <w:rsid w:val="00E06737"/>
    <w:rsid w:val="00E10565"/>
    <w:rsid w:val="00E3638F"/>
    <w:rsid w:val="00E37883"/>
    <w:rsid w:val="00E80037"/>
    <w:rsid w:val="00E95DE7"/>
    <w:rsid w:val="00EA1BC9"/>
    <w:rsid w:val="00EA637C"/>
    <w:rsid w:val="00EC65DF"/>
    <w:rsid w:val="00EC66CB"/>
    <w:rsid w:val="00EF0FDD"/>
    <w:rsid w:val="00F247E4"/>
    <w:rsid w:val="00F27178"/>
    <w:rsid w:val="00F30A18"/>
    <w:rsid w:val="00F37825"/>
    <w:rsid w:val="00F5308E"/>
    <w:rsid w:val="00F817AE"/>
    <w:rsid w:val="00F853C4"/>
    <w:rsid w:val="00FA6387"/>
    <w:rsid w:val="00FB302D"/>
    <w:rsid w:val="00FB65A3"/>
    <w:rsid w:val="00FB7F0B"/>
    <w:rsid w:val="00FC5469"/>
    <w:rsid w:val="00FC58DB"/>
    <w:rsid w:val="00FE287A"/>
    <w:rsid w:val="00FE359F"/>
    <w:rsid w:val="00FF4030"/>
    <w:rsid w:val="00FF67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hyperlink" Target="https://doi.org/10.2174/1874070701610010301" TargetMode="External"/><Relationship Id="rId21" Type="http://schemas.openxmlformats.org/officeDocument/2006/relationships/image" Target="media/image7.png"/><Relationship Id="rId34" Type="http://schemas.openxmlformats.org/officeDocument/2006/relationships/hyperlink" Target="https://www.google.com/search?q=https://doi.org/10.1038/s42004-024-01393-y&amp;authuser=1"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www.google.com/search?q=https://doi.org/10.48084/etasr.9781&amp;authuser=1" TargetMode="External"/><Relationship Id="rId33" Type="http://schemas.openxmlformats.org/officeDocument/2006/relationships/hyperlink" Target="https://doi.org/10.1002/aic.16733"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corporate.exxonmobil.com/what-we-do/energy-supply/crude-trading/crude-oil-assay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apastyle.apa.org/style-grammar-guidelines/references" TargetMode="External"/><Relationship Id="rId32" Type="http://schemas.openxmlformats.org/officeDocument/2006/relationships/hyperlink" Target="https://www.google.com/search?q=https://doi.org/10.48550/arxiv.2504.08642&amp;authuser=1"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hyperlink" Target="https://doi.org/10.1016/j.jprocont.2006.10.003"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compchemeng.2020.1069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image" Target="media/image8.png"/><Relationship Id="rId27" Type="http://schemas.openxmlformats.org/officeDocument/2006/relationships/hyperlink" Target="https://doi.org/10.1038/s42256-024-00832-w" TargetMode="External"/><Relationship Id="rId30" Type="http://schemas.openxmlformats.org/officeDocument/2006/relationships/hyperlink" Target="https://www.google.com/search?q=https://doi.org/10.3390/ma17215275&amp;authuser=1" TargetMode="Externa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643</TotalTime>
  <Pages>12</Pages>
  <Words>5031</Words>
  <Characters>28679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33643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200</cp:revision>
  <cp:lastPrinted>2026-03-07T09:10:00Z</cp:lastPrinted>
  <dcterms:created xsi:type="dcterms:W3CDTF">2026-03-01T15:42:00Z</dcterms:created>
  <dcterms:modified xsi:type="dcterms:W3CDTF">2026-03-15T16:55:00Z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