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Fixture heading</w:t>
      </w:r>
    </w:p>
    <w:p>
      <w:pPr>
        <w:pStyle w:val="Normal"/>
        <w:bidi w:val="0"/>
        <w:jc w:val="start"/>
        <w:rPr/>
      </w:pPr>
      <w:r>
        <w:rPr/>
        <w:t xml:space="preserve">Plain, </w:t>
      </w:r>
      <w:r>
        <w:rPr>
          <w:b/>
        </w:rPr>
        <w:t>bold words</w:t>
      </w:r>
      <w:r>
        <w:rPr/>
        <w:t xml:space="preserve"> and </w:t>
      </w:r>
      <w:r>
        <w:rPr>
          <w:color w:val="C00000"/>
          <w:u w:val="single"/>
        </w:rPr>
        <w:t>red underlined</w:t>
      </w:r>
      <w:r>
        <w:rPr/>
        <w:t xml:space="preserve"> text, E=mc</w:t>
      </w:r>
      <w:r>
        <w:rPr>
          <w:vertAlign w:val="superscript"/>
        </w:rPr>
        <w:t>2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Two   spaces and a</w:t>
        <w:tab/>
        <w:t xml:space="preserve">tab, a </w:t>
      </w:r>
      <w:hyperlink r:id="rId2">
        <w:r>
          <w:rPr>
            <w:rStyle w:val="Hyperlink"/>
          </w:rPr>
          <w:t>link</w:t>
        </w:r>
      </w:hyperlink>
      <w:r>
        <w:rPr/>
        <w:t xml:space="preserve"> and a note</w:t>
      </w:r>
      <w:r>
        <w:rPr>
          <w:rStyle w:val="FootnoteReference"/>
        </w:rPr>
        <w:footnoteReference w:id="2"/>
      </w:r>
      <w:r>
        <w:rPr/>
        <w:t>.</w:t>
      </w:r>
    </w:p>
    <w:p>
      <w:pPr>
        <w:pStyle w:val="Quote"/>
        <w:bidi w:val="0"/>
        <w:ind w:start="567"/>
        <w:jc w:val="center"/>
        <w:rPr/>
      </w:pPr>
      <w:r>
        <w:rPr/>
        <w:t>A centred quote.</w:t>
      </w:r>
    </w:p>
    <w:p>
      <w:pPr>
        <w:pStyle w:val="Heading2"/>
        <w:bidi w:val="0"/>
        <w:ind w:hanging="0" w:start="0"/>
        <w:jc w:val="star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First item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Second item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Nested item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Bullet one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  <w:t>Bullet two</w:t>
      </w:r>
    </w:p>
    <w:p>
      <w:pPr>
        <w:pStyle w:val="Heading2"/>
        <w:bidi w:val="0"/>
        <w:ind w:hanging="0" w:start="0"/>
        <w:jc w:val="start"/>
        <w:rPr/>
      </w:pPr>
      <w:r>
        <w:rPr/>
        <w:t>Table</w:t>
      </w:r>
    </w:p>
    <w:tbl>
      <w:tblPr>
        <w:tblW w:w="5000" w:type="pct"/>
        <w:jc w:val="start"/>
        <w:tblInd w:w="-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EFF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Fruit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EFF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Colour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EEFF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  <w:t>Count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Apple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Green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Spanning two columns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  <w:t>7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A picture: </w:t>
      </w:r>
      <w:r>
        <w:rPr/>
        <w:drawing>
          <wp:inline distT="0" distB="0" distL="0" distR="0">
            <wp:extent cx="720090" cy="360045"/>
            <wp:effectExtent l="0" t="0" r="0" b="0"/>
            <wp:docPr id="1" name="Red" title="Red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d" title="Red box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t>Second page: findme appears here, and FINDME again, and Findmé with an accent.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FootnoteCharacters"/>
        </w:rPr>
        <w:footnoteRef/>
      </w:r>
      <w:r>
        <w:rPr/>
        <w:tab/>
        <w:t>The 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lowerLetter"/>
      <w:suff w:val="nothing"/>
      <w:lvlText w:val="%2)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qFormat/>
    <w:pPr>
      <w:widowControl w:val="false"/>
      <w:bidi w:val="0"/>
      <w:ind w:start="567"/>
      <w:jc w:val="center"/>
    </w:pPr>
    <w:rPr>
      <w:rFonts w:ascii="Liberation Serif" w:hAnsi="Liberation Serif" w:eastAsia="Noto Serif CJK SC" w:cs="Noto Sans Devanagari"/>
      <w:i/>
      <w:color w:val="auto"/>
      <w:kern w:val="2"/>
      <w:sz w:val="24"/>
      <w:szCs w:val="24"/>
      <w:lang w:val="en-US" w:eastAsia="zh-CN" w:bidi="hi-IN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ing">
    <w:name w:val="Numbering"/>
    <w:qFormat/>
  </w:style>
  <w:style w:type="numbering" w:styleId="Bullets">
    <w:name w:val="Bullet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webos-ports.org/" TargetMode="External"/><Relationship Id="rId3" Type="http://schemas.openxmlformats.org/officeDocument/2006/relationships/image" Target="media/image1.png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Documents tests</cp:lastModifiedBy>
  <cp:revision>0</cp:revision>
  <dc:subject/>
  <dc:title>Fixture Text</dc:title>
</cp:coreProperties>
</file>