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04CB28" wp14:paraId="08D05658" wp14:textId="31A44D79">
      <w:pPr>
        <w:pStyle w:val="Heading3"/>
        <w:shd w:val="clear" w:color="auto" w:fill="FFFFFF" w:themeFill="background1"/>
        <w:spacing w:before="0" w:beforeAutospacing="off" w:after="30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</w:pPr>
      <w:r w:rsidRPr="6804CB28" w:rsidR="4D23CDB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  <w:t>Computer Science &amp; Engineering (Artificial Intelligence &amp; Machine Learning)</w:t>
      </w:r>
    </w:p>
    <w:p xmlns:wp14="http://schemas.microsoft.com/office/word/2010/wordml" w:rsidP="6804CB28" wp14:paraId="2C078E63" wp14:textId="2C346517">
      <w:pPr>
        <w:pStyle w:val="Normal"/>
        <w:jc w:val="both"/>
        <w:rPr>
          <w:rFonts w:ascii="Cambria" w:hAnsi="Cambria" w:eastAsia="Cambria" w:cs="Cambria"/>
        </w:rPr>
      </w:pPr>
      <w:r w:rsidRPr="6804CB28" w:rsidR="4D23CDB2">
        <w:rPr>
          <w:rFonts w:ascii="Cambria" w:hAnsi="Cambria" w:eastAsia="Cambria" w:cs="Cambria"/>
        </w:rPr>
        <w:t xml:space="preserve">The Department of Computer Science and Engineering with Specialization in Artificial Intelligence and Machine Learning (CSE AIML) at ABES Engineering College Ghaziabad was </w:t>
      </w:r>
      <w:r w:rsidRPr="6804CB28" w:rsidR="4D23CDB2">
        <w:rPr>
          <w:rFonts w:ascii="Cambria" w:hAnsi="Cambria" w:eastAsia="Cambria" w:cs="Cambria"/>
        </w:rPr>
        <w:t>established</w:t>
      </w:r>
      <w:r w:rsidRPr="6804CB28" w:rsidR="4D23CDB2">
        <w:rPr>
          <w:rFonts w:ascii="Cambria" w:hAnsi="Cambria" w:eastAsia="Cambria" w:cs="Cambria"/>
        </w:rPr>
        <w:t xml:space="preserve"> in the year 2022. The department offers a four-year full-time </w:t>
      </w:r>
      <w:r w:rsidRPr="6804CB28" w:rsidR="4D23CDB2">
        <w:rPr>
          <w:rFonts w:ascii="Cambria" w:hAnsi="Cambria" w:eastAsia="Cambria" w:cs="Cambria"/>
        </w:rPr>
        <w:t>B.Tech</w:t>
      </w:r>
      <w:r w:rsidRPr="6804CB28" w:rsidR="4D23CDB2">
        <w:rPr>
          <w:rFonts w:ascii="Cambria" w:hAnsi="Cambria" w:eastAsia="Cambria" w:cs="Cambria"/>
        </w:rPr>
        <w:t xml:space="preserve"> program   in CSE AIML, with a total intake of 180 students</w:t>
      </w:r>
      <w:r w:rsidRPr="6804CB28" w:rsidR="3051C633">
        <w:rPr>
          <w:rFonts w:ascii="Cambria" w:hAnsi="Cambria" w:eastAsia="Cambria" w:cs="Cambria"/>
        </w:rPr>
        <w:t>.</w:t>
      </w:r>
      <w:r w:rsidRPr="6804CB28" w:rsidR="4D23CDB2">
        <w:rPr>
          <w:rFonts w:ascii="Cambria" w:hAnsi="Cambria" w:eastAsia="Cambria" w:cs="Cambria"/>
        </w:rPr>
        <w:t xml:space="preserve"> The </w:t>
      </w:r>
      <w:r w:rsidRPr="6804CB28" w:rsidR="4D23CDB2">
        <w:rPr>
          <w:rFonts w:ascii="Cambria" w:hAnsi="Cambria" w:eastAsia="Cambria" w:cs="Cambria"/>
        </w:rPr>
        <w:t>B.Tech</w:t>
      </w:r>
      <w:r w:rsidRPr="6804CB28" w:rsidR="4D23CDB2">
        <w:rPr>
          <w:rFonts w:ascii="Cambria" w:hAnsi="Cambria" w:eastAsia="Cambria" w:cs="Cambria"/>
        </w:rPr>
        <w:t xml:space="preserve"> program is accredited by the National Board of Accreditation (NBA). The department has well-qualified, experienced, and dynamic faculty members.</w:t>
      </w:r>
    </w:p>
    <w:p w:rsidR="3C9092F2" w:rsidP="6804CB28" w:rsidRDefault="3C9092F2" w14:paraId="6659353A" w14:textId="2AC7AB98">
      <w:pPr>
        <w:pStyle w:val="Normal"/>
        <w:jc w:val="both"/>
        <w:rPr>
          <w:rFonts w:ascii="Cambria" w:hAnsi="Cambria" w:eastAsia="Cambria" w:cs="Cambria"/>
        </w:rPr>
      </w:pPr>
      <w:r w:rsidRPr="6804CB28" w:rsidR="3C9092F2">
        <w:rPr>
          <w:rFonts w:ascii="Cambria" w:hAnsi="Cambria" w:eastAsia="Cambria" w:cs="Cambria"/>
        </w:rPr>
        <w:t xml:space="preserve">The Department has well-equipped labs with </w:t>
      </w:r>
      <w:r w:rsidRPr="6804CB28" w:rsidR="247C72AD">
        <w:rPr>
          <w:rFonts w:ascii="Cambria" w:hAnsi="Cambria" w:eastAsia="Cambria" w:cs="Cambria"/>
        </w:rPr>
        <w:t>the necessary</w:t>
      </w:r>
      <w:r w:rsidRPr="6804CB28" w:rsidR="3C9092F2">
        <w:rPr>
          <w:rFonts w:ascii="Cambria" w:hAnsi="Cambria" w:eastAsia="Cambria" w:cs="Cambria"/>
        </w:rPr>
        <w:t xml:space="preserve"> hardware and software to meet the curriculum and industry requirements. </w:t>
      </w:r>
      <w:r w:rsidRPr="6804CB28" w:rsidR="3C9092F2">
        <w:rPr>
          <w:rFonts w:ascii="Cambria" w:hAnsi="Cambria" w:eastAsia="Cambria" w:cs="Cambria"/>
        </w:rPr>
        <w:t>They have a Project Lab, Advanced Lab</w:t>
      </w:r>
      <w:r w:rsidRPr="6804CB28" w:rsidR="3C9092F2">
        <w:rPr>
          <w:rFonts w:ascii="Cambria" w:hAnsi="Cambria" w:eastAsia="Cambria" w:cs="Cambria"/>
        </w:rPr>
        <w:t>s</w:t>
      </w:r>
      <w:r w:rsidRPr="6804CB28" w:rsidR="3C9092F2">
        <w:rPr>
          <w:rFonts w:ascii="Cambria" w:hAnsi="Cambria" w:eastAsia="Cambria" w:cs="Cambria"/>
        </w:rPr>
        <w:t xml:space="preserve"> to harness the creative and innovative aspiring minds to put their imagination into reality.</w:t>
      </w:r>
    </w:p>
    <w:p w:rsidR="329A8240" w:rsidP="6804CB28" w:rsidRDefault="329A8240" w14:paraId="5976F2D8" w14:textId="5AA192CB">
      <w:pPr>
        <w:pStyle w:val="Normal"/>
        <w:jc w:val="both"/>
        <w:rPr>
          <w:rFonts w:ascii="Cambria" w:hAnsi="Cambria" w:eastAsia="Cambria" w:cs="Cambria"/>
        </w:rPr>
      </w:pPr>
      <w:r w:rsidRPr="6804CB28" w:rsidR="329A8240">
        <w:rPr>
          <w:rFonts w:ascii="Cambria" w:hAnsi="Cambria" w:eastAsia="Cambria" w:cs="Cambria"/>
        </w:rPr>
        <w:t xml:space="preserve">The Department has tie-ups with industry partners to enhance student employability skills through in-house training, workshops, guest lectures, and alumni lectures. </w:t>
      </w:r>
      <w:r w:rsidRPr="6804CB28" w:rsidR="329A8240">
        <w:rPr>
          <w:rFonts w:ascii="Cambria" w:hAnsi="Cambria" w:eastAsia="Cambria" w:cs="Cambria"/>
        </w:rPr>
        <w:t>These collaborations enable students to work on industry-relevant projects based on their interests, fostering a culture of research and innovation.</w:t>
      </w:r>
      <w:r w:rsidRPr="6804CB28" w:rsidR="329A8240">
        <w:rPr>
          <w:rFonts w:ascii="Cambria" w:hAnsi="Cambria" w:eastAsia="Cambria" w:cs="Cambria"/>
        </w:rPr>
        <w:t xml:space="preserve"> Students in the Department undergo In-house training which includes advanced training, skill enhancement training, and industrial training </w:t>
      </w:r>
      <w:r w:rsidRPr="6804CB28" w:rsidR="15B64E84">
        <w:rPr>
          <w:rFonts w:ascii="Cambria" w:hAnsi="Cambria" w:eastAsia="Cambria" w:cs="Cambria"/>
        </w:rPr>
        <w:t xml:space="preserve">to </w:t>
      </w:r>
      <w:r w:rsidRPr="6804CB28" w:rsidR="329A8240">
        <w:rPr>
          <w:rFonts w:ascii="Cambria" w:hAnsi="Cambria" w:eastAsia="Cambria" w:cs="Cambria"/>
        </w:rPr>
        <w:t>bridge the gap between Industry and Academia. The department's focus is on providing students with practical exposure and real-world experience to prepare them for successful careers in the field of Computer Science and Engineering with Specialization in Artificial Intelligence and Machine Learning (CSE AIML).</w:t>
      </w:r>
    </w:p>
    <w:p w:rsidR="2EA1C871" w:rsidP="6804CB28" w:rsidRDefault="2EA1C871" w14:paraId="4F54FA80" w14:textId="49AD0D9F">
      <w:pPr>
        <w:pStyle w:val="Heading3"/>
        <w:spacing w:before="0" w:beforeAutospacing="off" w:after="300" w:afterAutospacing="off"/>
        <w:jc w:val="both"/>
        <w:rPr>
          <w:rFonts w:ascii="Cambria" w:hAnsi="Cambria" w:eastAsia="Cambria" w:cs="Cambria"/>
        </w:rPr>
      </w:pPr>
      <w:r w:rsidRPr="6804CB28" w:rsidR="2EA1C871">
        <w:rPr>
          <w:rFonts w:ascii="Cambria" w:hAnsi="Cambria" w:eastAsia="Cambria" w:cs="Cambria"/>
        </w:rPr>
        <w:t xml:space="preserve">  </w:t>
      </w:r>
    </w:p>
    <w:p w:rsidR="2EA1C871" w:rsidP="6804CB28" w:rsidRDefault="2EA1C871" w14:paraId="3576770D" w14:textId="4944CAA2">
      <w:pPr>
        <w:pStyle w:val="Heading3"/>
        <w:spacing w:before="0" w:beforeAutospacing="off" w:after="30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</w:pPr>
      <w:r w:rsidRPr="6804CB28" w:rsidR="2EA1C871">
        <w:rPr>
          <w:rFonts w:ascii="Cambria" w:hAnsi="Cambria" w:eastAsia="Cambria" w:cs="Cambria"/>
        </w:rPr>
        <w:t xml:space="preserve"> </w:t>
      </w:r>
      <w:r w:rsidRPr="6804CB28" w:rsidR="2EA1C8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  <w:t>WHY US</w:t>
      </w:r>
    </w:p>
    <w:p w:rsidR="41BB540D" w:rsidP="6804CB28" w:rsidRDefault="41BB540D" w14:paraId="6CAB93A9" w14:textId="115B8F7F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noProof w:val="0"/>
          <w:lang w:val="en-US"/>
        </w:rPr>
      </w:pPr>
      <w:r w:rsidRPr="6804CB28" w:rsidR="41BB540D">
        <w:rPr>
          <w:rFonts w:ascii="Cambria" w:hAnsi="Cambria" w:eastAsia="Cambria" w:cs="Cambria"/>
          <w:noProof w:val="0"/>
          <w:lang w:val="en-US"/>
        </w:rPr>
        <w:t xml:space="preserve">Placement and Internship Opportunities: Offers from top companies like Google, Microsoft, Amazon, </w:t>
      </w:r>
      <w:r w:rsidRPr="6804CB28" w:rsidR="41BB540D">
        <w:rPr>
          <w:rFonts w:ascii="Cambria" w:hAnsi="Cambria" w:eastAsia="Cambria" w:cs="Cambria"/>
          <w:noProof w:val="0"/>
          <w:lang w:val="en-US"/>
        </w:rPr>
        <w:t>TCS,</w:t>
      </w:r>
      <w:r w:rsidRPr="6804CB28" w:rsidR="2E99DF55">
        <w:rPr>
          <w:rFonts w:ascii="Cambria" w:hAnsi="Cambria" w:eastAsia="Cambria" w:cs="Cambria"/>
          <w:noProof w:val="0"/>
          <w:lang w:val="en-US"/>
        </w:rPr>
        <w:t xml:space="preserve"> </w:t>
      </w:r>
      <w:r w:rsidRPr="6804CB28" w:rsidR="1AA7057C">
        <w:rPr>
          <w:rFonts w:ascii="Cambria" w:hAnsi="Cambria" w:eastAsia="Cambria" w:cs="Cambria"/>
          <w:noProof w:val="0"/>
          <w:lang w:val="en-US"/>
        </w:rPr>
        <w:t>Capgemini</w:t>
      </w:r>
      <w:r w:rsidRPr="6804CB28" w:rsidR="1AA7057C">
        <w:rPr>
          <w:rFonts w:ascii="Cambria" w:hAnsi="Cambria" w:eastAsia="Cambria" w:cs="Cambria"/>
          <w:noProof w:val="0"/>
          <w:lang w:val="en-US"/>
        </w:rPr>
        <w:t>,</w:t>
      </w:r>
      <w:r w:rsidRPr="6804CB28" w:rsidR="41BB540D">
        <w:rPr>
          <w:rFonts w:ascii="Cambria" w:hAnsi="Cambria" w:eastAsia="Cambria" w:cs="Cambria"/>
          <w:noProof w:val="0"/>
          <w:lang w:val="en-US"/>
        </w:rPr>
        <w:t xml:space="preserve"> and valuable internship opportunities.</w:t>
      </w:r>
    </w:p>
    <w:p w:rsidR="71124830" w:rsidP="6804CB28" w:rsidRDefault="71124830" w14:paraId="3662D6A3" w14:textId="78832366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04CB28" w:rsidR="71124830">
        <w:rPr>
          <w:rFonts w:ascii="Cambria" w:hAnsi="Cambria" w:eastAsia="Cambria" w:cs="Cambria"/>
          <w:noProof w:val="0"/>
          <w:sz w:val="24"/>
          <w:szCs w:val="24"/>
          <w:lang w:val="en-US"/>
        </w:rPr>
        <w:t>Emphasis on practical and hands-on learning: Discuss project-based curricula, hackathons, coding challenges, and other opportunities for students to apply theoretical concepts and develop relevant skills.</w:t>
      </w:r>
    </w:p>
    <w:p w:rsidR="71124830" w:rsidP="6804CB28" w:rsidRDefault="71124830" w14:paraId="108D7ECD" w14:textId="52B7AB72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04CB28" w:rsidR="71124830">
        <w:rPr>
          <w:rFonts w:ascii="Cambria" w:hAnsi="Cambria" w:eastAsia="Cambria" w:cs="Cambria"/>
          <w:noProof w:val="0"/>
          <w:sz w:val="24"/>
          <w:szCs w:val="24"/>
          <w:lang w:val="en-US"/>
        </w:rPr>
        <w:t>Active student chapters and communities: Highlight any active student chapters, clubs, or communities focused on specific technologies, coding, or entrepreneurship, which foster peer learning and networking.</w:t>
      </w:r>
    </w:p>
    <w:p w:rsidR="71124830" w:rsidP="6804CB28" w:rsidRDefault="71124830" w14:paraId="4EFA49E2" w14:textId="34584A90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04CB28" w:rsidR="71124830">
        <w:rPr>
          <w:rFonts w:ascii="Cambria" w:hAnsi="Cambria" w:eastAsia="Cambria" w:cs="Cambria"/>
          <w:noProof w:val="0"/>
          <w:sz w:val="24"/>
          <w:szCs w:val="24"/>
          <w:lang w:val="en-US"/>
        </w:rPr>
        <w:t>Support for entrepreneurship and innovation: If the department encourages and supports student startups, entrepreneurial ventures, or has an incubation center, mention those resources.</w:t>
      </w:r>
    </w:p>
    <w:p w:rsidR="71124830" w:rsidP="6804CB28" w:rsidRDefault="71124830" w14:paraId="5BA74906" w14:textId="2DB1E6ED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04CB28" w:rsidR="71124830">
        <w:rPr>
          <w:rFonts w:ascii="Cambria" w:hAnsi="Cambria" w:eastAsia="Cambria" w:cs="Cambria"/>
          <w:noProof w:val="0"/>
          <w:sz w:val="24"/>
          <w:szCs w:val="24"/>
          <w:lang w:val="en-US"/>
        </w:rPr>
        <w:t>Alumni success stories and mentorship: Share success stories of notable alumni, their career achievements, and any alumni mentorship or guidance programs available for current students.</w:t>
      </w:r>
    </w:p>
    <w:p w:rsidR="6804CB28" w:rsidP="6804CB28" w:rsidRDefault="6804CB28" w14:paraId="7812768D" w14:textId="3AFE8A97">
      <w:pPr>
        <w:pStyle w:val="Normal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7F9621B3" w:rsidP="6804CB28" w:rsidRDefault="7F9621B3" w14:paraId="20877A73" w14:textId="584A8B4F">
      <w:pPr>
        <w:pStyle w:val="Normal"/>
        <w:jc w:val="both"/>
        <w:rPr>
          <w:rFonts w:ascii="Cambria" w:hAnsi="Cambria" w:eastAsia="Cambria" w:cs="Cambria"/>
          <w:noProof w:val="0"/>
          <w:lang w:val="en-US"/>
        </w:rPr>
      </w:pPr>
    </w:p>
    <w:p w:rsidR="7DA6CAB2" w:rsidP="6804CB28" w:rsidRDefault="7DA6CAB2" w14:paraId="6900BE93" w14:textId="18BB1211">
      <w:pPr>
        <w:pStyle w:val="Normal"/>
        <w:jc w:val="both"/>
        <w:rPr>
          <w:rFonts w:ascii="Cambria" w:hAnsi="Cambria" w:eastAsia="Cambria" w:cs="Cambria"/>
        </w:rPr>
      </w:pPr>
      <w:r w:rsidR="08CB0F93">
        <w:drawing>
          <wp:inline wp14:editId="2ABE8CB2" wp14:anchorId="0265BCF2">
            <wp:extent cx="5943600" cy="3343275"/>
            <wp:effectExtent l="0" t="0" r="0" b="0"/>
            <wp:docPr id="15727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fb4fe9d1e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53406" w:rsidP="6804CB28" w:rsidRDefault="6A653406" w14:paraId="2AB8C04A" w14:textId="659739B6">
      <w:pPr>
        <w:pStyle w:val="Heading3"/>
        <w:shd w:val="clear" w:color="auto" w:fill="FFFFFF" w:themeFill="background1"/>
        <w:spacing w:before="0" w:beforeAutospacing="off" w:after="300" w:afterAutospacing="off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</w:pPr>
      <w:r w:rsidRPr="6804CB28" w:rsidR="6A653406">
        <w:rPr>
          <w:rFonts w:ascii="Cambria" w:hAnsi="Cambria" w:eastAsia="Cambria" w:cs="Cambria"/>
        </w:rPr>
        <w:t xml:space="preserve"> </w:t>
      </w:r>
      <w:r w:rsidRPr="6804CB28" w:rsidR="6A65340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  <w:t>MOU's</w:t>
      </w:r>
    </w:p>
    <w:p w:rsidR="143F0849" w:rsidP="6804CB28" w:rsidRDefault="143F0849" w14:paraId="4B90CDA2" w14:textId="021208A3">
      <w:pPr>
        <w:pStyle w:val="Normal"/>
        <w:jc w:val="both"/>
        <w:rPr>
          <w:rFonts w:ascii="Cambria" w:hAnsi="Cambria" w:eastAsia="Cambria" w:cs="Cambria"/>
        </w:rPr>
      </w:pPr>
      <w:r w:rsidR="143F0849">
        <w:drawing>
          <wp:inline wp14:editId="58ABFB58" wp14:anchorId="788321A9">
            <wp:extent cx="1905000" cy="1905000"/>
            <wp:effectExtent l="0" t="0" r="0" b="0"/>
            <wp:docPr id="64429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7cadbdb5341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02B0C8">
        <w:drawing>
          <wp:inline wp14:editId="65D46CD7" wp14:anchorId="69E72EF5">
            <wp:extent cx="1905000" cy="1905000"/>
            <wp:effectExtent l="0" t="0" r="0" b="0"/>
            <wp:docPr id="45180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0aecb1ca64d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B47C6" w:rsidP="6804CB28" w:rsidRDefault="18DB47C6" w14:paraId="47F4F3F9" w14:textId="6203C4D4">
      <w:pPr>
        <w:pStyle w:val="Normal"/>
        <w:jc w:val="both"/>
        <w:rPr>
          <w:rFonts w:ascii="Cambria" w:hAnsi="Cambria" w:eastAsia="Cambria" w:cs="Cambr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597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46F47"/>
    <w:rsid w:val="03B55668"/>
    <w:rsid w:val="05436529"/>
    <w:rsid w:val="08CB0F93"/>
    <w:rsid w:val="08F78869"/>
    <w:rsid w:val="0DE36DFB"/>
    <w:rsid w:val="12016EC5"/>
    <w:rsid w:val="12989A03"/>
    <w:rsid w:val="143F0849"/>
    <w:rsid w:val="149DAF22"/>
    <w:rsid w:val="15B64E84"/>
    <w:rsid w:val="18DB47C6"/>
    <w:rsid w:val="1AA7057C"/>
    <w:rsid w:val="247C72AD"/>
    <w:rsid w:val="2508B635"/>
    <w:rsid w:val="25A23ECE"/>
    <w:rsid w:val="25E0615C"/>
    <w:rsid w:val="2E99DF55"/>
    <w:rsid w:val="2EA1C871"/>
    <w:rsid w:val="3051C633"/>
    <w:rsid w:val="329A8240"/>
    <w:rsid w:val="36146F47"/>
    <w:rsid w:val="3C812CE1"/>
    <w:rsid w:val="3C9092F2"/>
    <w:rsid w:val="40D44E6C"/>
    <w:rsid w:val="41BB540D"/>
    <w:rsid w:val="4B3790A5"/>
    <w:rsid w:val="4C02B0C8"/>
    <w:rsid w:val="4D23CDB2"/>
    <w:rsid w:val="4EFC1988"/>
    <w:rsid w:val="59751DE6"/>
    <w:rsid w:val="6804CB28"/>
    <w:rsid w:val="6A653406"/>
    <w:rsid w:val="6AB9F54A"/>
    <w:rsid w:val="71124830"/>
    <w:rsid w:val="73B0CF21"/>
    <w:rsid w:val="7643C740"/>
    <w:rsid w:val="79DE913D"/>
    <w:rsid w:val="7AC31B09"/>
    <w:rsid w:val="7DA6CAB2"/>
    <w:rsid w:val="7F9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6F47"/>
  <w15:chartTrackingRefBased/>
  <w15:docId w15:val="{145AC40A-BF81-4149-8AEB-34C5F82C9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1d1fb4fe9d1e42a1" /><Relationship Type="http://schemas.openxmlformats.org/officeDocument/2006/relationships/image" Target="/media/image4.png" Id="R80a7cadbdb534155" /><Relationship Type="http://schemas.openxmlformats.org/officeDocument/2006/relationships/image" Target="/media/image3.jpg" Id="R14f0aecb1ca64d5b" /><Relationship Type="http://schemas.openxmlformats.org/officeDocument/2006/relationships/numbering" Target="numbering.xml" Id="R72f170bf20f742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2024-04-19T16:52:18.8752413Z</dcterms:created>
  <dcterms:modified xsi:type="dcterms:W3CDTF">2024-04-26T12:37:02.5564594Z</dcterms:modified>
  <dc:creator>Pranshi Verma AIML</dc:creator>
  <lastModifiedBy>Pranshi Verma AIML</lastModifiedBy>
</coreProperties>
</file>