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BRIDGE Rendszer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546A"/>
          <w:sz w:val="28"/>
          <w:szCs w:val="28"/>
        </w:rPr>
        <w:t xml:space="preserve">SELV 12/24V törpefeszültségű vezetékes réteg — telepítési standard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Varler Group — belső műszaki dokumentáció</w:t>
      </w:r>
    </w:p>
    <w:p>
      <w:pPr>
        <w:pStyle w:val="Heading1"/>
        <w:spacing w:after="160" w:before="360"/>
      </w:pPr>
      <w:r>
        <w:t xml:space="preserve">1. Hatály és cél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Ez a dokumentum a BRIDGE rendszer önálló, diszkrét törpefeszültségű vezetékes rétegének (a továbbiakban: BRIDGE-háló vagy shadow layer) tervezési és kivitelezési kereteit rögzíti. A BRIDGE-háló feladata a rendszer szenzorainak, moduljainak, aktuátorainak (automatizáció, hangulatvilágítás, okosotthon-vezérlés) tápellátása és jelösszekötése, a Cat-kábeles informatikai/PoE hálózat és a 230V-os erősáramú hálózat mellett futó, azoktól funkcionálisan és villamosan elkülönített rétegként.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dokumentum két, egymás mellett futó 12V és 24V SELV alrendszert kezel, valamint azt az esetet, amikor egy ág földreferenciás jelet hordoz (pl. folytonosság alapú érintésérzékelés) — ez utóbbi PELV-ként kezelendő, és külön kell jelölni.</w:t>
      </w:r>
    </w:p>
    <w:p>
      <w:pPr>
        <w:pStyle w:val="Heading1"/>
        <w:spacing w:after="160" w:before="360"/>
      </w:pPr>
      <w:r>
        <w:t xml:space="preserve">2. Vonatkozó szabványi háttér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hazai gyakorlatban a törpefeszültségű installációkra formálisan nem ugyanazok a kötelező keresztmetszet-minimumok vonatkoznak, mint a 230V-os fix hálózatra — a releváns szabványrészek a védelmi mód (SELV/PELV/FELV) besorolásához, a túláramvédelemhez és az erősáramtól való elváláshoz kapcsolódnak.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Szabvány / rendelet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Tárgy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Relevancia a BRIDGE-hálónál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MSZ HD 60364-4-41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Áramütés elleni védelem — SELV, PELV, FELV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rendszer feszültségosztályba sorolásának alapja; meghatározza, kell-e földelés vagy primer oldali PE-összekötés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MSZ HD 60364-4-43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Túláramvédelem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jelkör tápágának (12V/24V) biztosítása vezeték-túlterhelés és tűzvédelem miatt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MSZ HD 60364-5-52, 528. szakasz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Kábelek kiválasztása, szerelése, közelség más rendszerekhez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 erősáramú hálózattól való fizikai/villamos elválasztás szabályai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MSZ EN 50173 sorozat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Strukturált (Cat) kábelezés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Cat/PoE réteg saját szabványa — a BRIDGE-jelvezetékek ettől elkülönítve, saját logika szerint kezelendők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OTSZ (54/2014. BM rendelet)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Tűzvédelem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Kábelanyag (halogénmentes, lángterjedést gátló), nyomvonal-vezetés menekülési útvonalon/tűzgátló szerkezeten — feszültségosztálytól függetlenül érvényes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törpefeszültségű jelkábelezésre nincs olyan kötelező, számszerű minimum-keresztmetszet előírás, mint a 230V-os fix köröknél (1,5/2,5 mm²) — a méretezés funkcionális szempont (feszültségesés, terhelhetőség), nem jogszabályi minimum kérdése.</w:t>
      </w:r>
    </w:p>
    <w:p>
      <w:pPr>
        <w:pStyle w:val="Heading1"/>
        <w:spacing w:after="160" w:before="360"/>
      </w:pPr>
      <w:r>
        <w:t xml:space="preserve">3. Rendszerosztályozás — SELV / PELV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SELV: földeletlen, a 230V-os oldaltól galvanikusan leválasztott (biztonsági transzformátoros vagy egyenértékű) tápforrásból üzemeltetett ág. Ez az alapértelmezett osztály a BRIDGE tápellátásra és a legtöbb jel-/buszvezetékre.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PELV: ha egy ág (pl. érintésérzékelő hurok) tudatosan földreferenciás, azt PELV-ként kell dokumentálni és jelölni a kapcsolási rajzon/kábellistán.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FELV: ha bármelyik tápegység nem felel meg SELV/PELV leválasztási követelménynek (pl. egyszerű, nem biztonsági trafó), az az ág FELV-nek minősül — ilyenkor a primer oldali védővezetővel való összekötés és a védőburkolat kötelező. Ezt kerülni érdemes: kizárólag SELV-minősítésű tápegységeket használj a BRIDGE-hálóhoz.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12V-os és 24V-os alrendszert villamosan külön tartsd (külön táp, külön biztosíték-ág), még akkor is, ha közös elosztódobozban futnak — a keverés a végponti eszközök károsodásának tipikus oka.</w:t>
      </w:r>
    </w:p>
    <w:p>
      <w:pPr>
        <w:pStyle w:val="Heading1"/>
        <w:spacing w:after="160" w:before="360"/>
      </w:pPr>
      <w:r>
        <w:t xml:space="preserve">4. Vezetékek kiválasztása</w:t>
      </w:r>
    </w:p>
    <w:p>
      <w:pPr>
        <w:pStyle w:val="Heading2"/>
        <w:spacing w:after="120" w:before="260"/>
      </w:pPr>
      <w:r>
        <w:t xml:space="preserve">4.1 Tápvezeték (DC elosztás)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keresztmetszetet a megengedett feszültségesés (ajánlott: max. 3% a leghosszabb szakaszon) és a tényleges áramfelvétel alapján méretezd, nem egy rögzített minimum alapján. Tájékoztató táblázat 12V DC, 3%-os esésre (ΔU = 0,36V), réz vezetőre: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2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Keresztmetszet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Max. ajánlott hossz 0,5A-nél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Max. ajánlott hossz 1A-nél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Max. ajánlott hossz 2A-nél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0,75 mm²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~17 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~8,5 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~4,2 m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 mm²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~33 m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~17 m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~8,5 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 mm²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~56 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~28 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~14 m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24V-os ágnál a megengedett hossz azonos áramnál és keresztmetszetnél kb. duplájára nő (ΔU% ugyanaz, de a névleges feszültség kétszerese). A táblázat tájékoztató jellegű — hosszú vagy erősen terhelt (pl. összevont hangulatvilágítási) ágaknál végezz pontos számítást.</w:t>
      </w:r>
    </w:p>
    <w:p>
      <w:pPr>
        <w:pStyle w:val="Heading2"/>
        <w:spacing w:after="120" w:before="260"/>
      </w:pPr>
      <w:r>
        <w:t xml:space="preserve">4.2 Jel-/buszvezeték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Soros/busz kommunikációhoz (RS485, 1-Wire jellegű, vagy saját BRIDGE-protokoll) árnyékolt, csavart érpáras kábelt használj — az árnyékolást egy ponton (jellemzően a központi elosztónál) földeld, ne mindkét végén.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 a Cat kábel fölös érpárjait használod fel BRIDGE jelzésre (gyakori megoldás meglévő Cat-nyomvonal mellett futtatva), azt is jelöld a kábellistán és a doboznál, hogy az adott ér nem az informatikai hálózat része — elkerülve a jövőbeni összetévesztést.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Impulzusáram-alapú jeladásnál (pl. állapotváltás-figyelés) ügyelj az él-meredekségre és a vezetékhosszra — hosszú, árnyékolatlan szakaszon a jel torzulhat; 15-20 m fölött fontold meg az árnyékolt kivitelt vagy jelismétlő beiktatását.</w:t>
      </w:r>
    </w:p>
    <w:p>
      <w:pPr>
        <w:pStyle w:val="Heading1"/>
        <w:spacing w:after="160" w:before="360"/>
      </w:pPr>
      <w:r>
        <w:t xml:space="preserve">5. Elválasztás az erősáramú és az informatikai hálózattól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Erősáramú (230V) vezetékkel közös kötődobozban a SELV/PELV jelvezeték csak akkor köthető, ha a doboz belső válaszfallal fizikailag elválasztja a két oldalt.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Közös védőcsőben/kábelcsatornában távolság nélkül csak akkor futtatható együtt az erősáramúval, ha a jelkábel külső köpenye igazoltan legalább 4 kV-ra van bevizsgálva (gyártói adatlap/bizonyítvány szükséges). Ennek hiányában tartsd külön nyomvonalon, vagy legalább fizikailag elkülönített csatornaszakaszban.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Cat/PoE hálózattól nem érintésvédelmi, hanem zajvédelmi (EMI) okból érdemes elkülöníteni: párhuzamos hosszú futtatásnál tarts néhány cm távolságot, keresztezésnél lehetőleg derékszögben haladj 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Keresztezéseknél az erősáramú vezetéket helyezd mechanikailag védettebb helyzetbe (pl. mélyebbre vagy külön csőbe), a jelvezetéket erre merőlegesen vezesd át.</w:t>
      </w:r>
    </w:p>
    <w:p>
      <w:pPr>
        <w:pStyle w:val="Heading1"/>
        <w:spacing w:after="160" w:before="360"/>
      </w:pPr>
      <w:r>
        <w:t xml:space="preserve">6. Túláramvédelem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Bár a SELV/PELV feszültségszint önmagában érintésvédelmi szempontból biztonságos, a vezeték túlterhelés elleni védelme (tűzvédelmi ok) továbbra is szükséges.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Minden tápág (12V és 24V külön) kapjon a vezeték tényleges terhelhetőségéhez méretezett túláramvédelmet a központi BRIDGE-elosztóban (kismegszakító, PTC-elem vagy megfelelő olvadóbiztosíték).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 egy közös 12V/24V sínről több szobai ágat tápolsz, minden leágazást külön védj — egy közös, túlméretezett biztosíték nem véd az egyes ágak túlterhelése ellen.</w:t>
      </w:r>
    </w:p>
    <w:p>
      <w:pPr>
        <w:pStyle w:val="Heading1"/>
        <w:spacing w:after="160" w:before="360"/>
      </w:pPr>
      <w:r>
        <w:t xml:space="preserve">7. Dobozok elhelyezése helyiségekben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BRIDGE-dobozokat a meglévő elektromos tervezési magassági rendszerhez igazítva helyezd el, hogy a nyomvonal-tervezés és a kivitelezés egységes logikát kövessen: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Magasság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 mm (padló felett)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Padlóközeli érzékelők, hangulatvilágítás LED-szalag tápcsatlakozás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1100 mm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Kapcsoló-jellegű vezérlő elemek, fali érintő/nyomógomb panel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1300–1400 mm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Falialjzat-szintű BRIDGE csatlakozó dobozok, helyi modul-elosztók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2700 mm / mennyezet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Mozgásérzékelő, mennyezeti hangulatvilágítás, központi antenna/repeater pont</w:t>
            </w:r>
          </w:p>
        </w:tc>
      </w:tr>
    </w:tbl>
    <w:p>
      <w:pPr>
        <w:pStyle w:val="Heading2"/>
        <w:spacing w:after="120" w:before="260"/>
      </w:pPr>
      <w:r>
        <w:t xml:space="preserve">Helyiségenkénti javaslat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Helyiség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Javasolt BRIDGE-pontok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Nappali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Mennyezeti mozgásérzékelő + hangulatvilágítás vezérlő doboz, min. 1 központi elosztási pont bútor/TV-fal közelében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Konyha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Munkapult alatti/fölötti hangulatvilágítás tápcsatlakozás, esetleg ajtó/fiók nyitásérzékelő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Hálószoba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Éjjeli fény/hangulatvilágítás vezérlő 300 mm-en, mozgásérzékelő mennyezeten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Fürdő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Csak SELV — fokozott óvatosság; páratűrő doboz (min. IP44), nedves zónától (0-1-2 sáv) távol tartva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Garázs/kamra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Nyitásérzékelő, mozgásérzékelő, esetleg BRIDGE-DN központi elosztó helye, ha itt van a hub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Folyosó/lépcső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Mozgásérzékelős vezérlés láncolva, közbenső elosztó dobozok kb. 8-10 m-enként hosszú nyomvonalon</w:t>
            </w:r>
          </w:p>
        </w:tc>
      </w:tr>
    </w:tbl>
    <w:p>
      <w:pPr>
        <w:pBdr>
          <w:left w:val="single" w:color="999999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Vizes helyiségben (fürdő) a SELV besorolás nem old fel a nedvesség elleni védelem (IP-osztály) és a 0/1/2 sávra vonatkozó elhelyezési szabályok alól — ezek külön szabványrész (MSZ HD 60364-7-701) hatálya alá tartoznak, feszültségosztálytól függetlenül.</w:t>
      </w:r>
    </w:p>
    <w:p>
      <w:pPr>
        <w:pStyle w:val="Heading1"/>
        <w:spacing w:after="160" w:before="360"/>
      </w:pPr>
      <w:r>
        <w:t xml:space="preserve">8. Jelölés és dokumentáció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Vezess kábellistát: azonosító, típus (táp/busz/vegyes), keresztmetszet, feszültségosztály (SELV/PELV), induló és érkező doboz, hossz.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Színkód-javaslat: 12V táp — pl. piros/fekete pár egyedi jelöléssel; 24V táp — más színpár vagy csíkozott jelölés, hogy szerelés közben ne keveredjen a két feszültségszint.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Minden doboznál címkézd fel a bent futó ág feszültségszintjét (12V / 24V / PELV-föld) — ez a jövőbeni bővítésnél/hibakeresésnél kritikus.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BRIDGE-háló nyomvonalát tartsd elkülönített rétegként a kábelezési terven (pl. a family house cable-routing modellben külön layerként), hogy vizuálisan is elváljon az erősáramú és az informatikai vezetékektől.</w:t>
      </w:r>
    </w:p>
    <w:p>
      <w:pPr>
        <w:pStyle w:val="Heading1"/>
        <w:spacing w:after="160" w:before="360"/>
      </w:pPr>
      <w:r>
        <w:t xml:space="preserve">9. Anyaglista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Tétel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Javasolt kivitel / megjegyzés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Táp-transzformátor / tápegység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SELV-minősítésű, galvanikusan leválasztott, 12V és 24V kimenetre külön egység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Tápvezeték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Rugalmas, PVC vagy halogénmentes köpeny, keresztmetszet a 4.1 pont szerint méretezve (jellemzően 0,75–1,5 mm² rövid, 1,5–2,5 mm² hosszú szakaszon)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Busz-/jelvezeték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Árnyékolt csavart érpár (STP), vagy a Cat kábel fölös érpárja dedikált jelölés mellett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Elosztódoboz — központi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Belső válaszfallal (ha erősáramú betáplálás is itt van), méretezve túláramvédő elemek + sorkapcsok fogadására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Elosztódoboz — helyiségi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IP-osztály a helyiség szerint (száraz: IP20 elég, vizes helyiség: min. IP44), 300/1100/1300/2700 mm-es referenciamagasságban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Túláramvédelem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Kisáramú kismegszakító vagy PTC-elem, ágankénti kiosztással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Sorkapocs / csatlakozó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Rugós vagy csavaros sorkapocs, feszültségszintenként elkülönített sorban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Védőcső / kábelcsatorna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Külön nyomvonal az erősáramtól, vagy 4 kV-ra bevizsgált köpenyű kábel esetén közös cső is elfogadható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Címke / jelölőrendszer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Tartós, gépi feliratú kábel- és dobozcímke (feszültségszint + azonosító)</w:t>
            </w:r>
          </w:p>
        </w:tc>
      </w:tr>
    </w:tbl>
    <w:p>
      <w:pPr>
        <w:pStyle w:val="Heading1"/>
        <w:spacing w:after="160" w:before="360"/>
      </w:pPr>
      <w:r>
        <w:t xml:space="preserve">10. Telepítési lépések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Kábellista és nyomvonalterv elkészítése — feszültségosztályonként (12V/24V/PELV) elkülönítve.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Központi BRIDGE-elosztó helyének kijelölése (lehetőleg a BRIDGE-DN hub közelében), tápegységek és túláramvédelem beszerelése.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Nyomvonal kiépítése — erősáramú és Cat/PoE hálózattól elkülönítve, keresztezéseknél derékszögben.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Helyiségi dobozok felszerelése a 7. pont szerinti magasságokban.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Vezetékek behúzása, feszültségszintenkénti színkóddal, végponti jelöléssel.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Sorkapcsi bekötés, árnyékolás egypontos földelése (ha PELV/árnyékolt busz).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Feszültség- és polaritásellenőrzés minden ágon terhelés nélkül, majd terhelés alatt feszültségesés-mérés a leghosszabb szakaszon.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Kábellista és doboztérkép véglegesítése, dokumentáció átadása/archiválása.</w:t>
      </w:r>
    </w:p>
    <w:p>
      <w:pPr>
        <w:pStyle w:val="Heading1"/>
        <w:spacing w:after="160" w:before="360"/>
      </w:pPr>
      <w:r>
        <w:t xml:space="preserve">11. Átadás előtti ellenőrzőlista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Minden ág egyértelműen SELV vagy PELV besorolású és ekként dokumentált.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12V és 24V ág sehol nincs összekötve/összekeveredve.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Erősáramú vezetéktől mindenütt megfelelő a távolság vagy a köpeny-minősítés.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Minden tápág rendelkezik a terheléshez méretezett túláramvédelemmel.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Vizes helyiségben a dobozok IP-osztálya és elhelyezése megfelel a sávolási előírásoknak.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Kábellista, színkód és doboz-címkézés naprakész és a helyszínen is olvasható.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Feszültségesés a leghosszabb szakaszon terhelés alatt 3% alatt marad.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2026-08-04T03:35:58.548Z</dcterms:created>
  <dcterms:modified xsi:type="dcterms:W3CDTF">2026-08-04T03:35:58.561Z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