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52D53"/>
          <w:sz w:val="42"/>
        </w:rPr>
        <w:t>FAQ dla działu handlowego</w:t>
      </w:r>
    </w:p>
    <w:p>
      <w:pPr>
        <w:spacing w:after="280"/>
      </w:pPr>
      <w:r>
        <w:rPr>
          <w:color w:val="5B6178"/>
          <w:sz w:val="20"/>
        </w:rPr>
        <w:t>Acme Industries sp. z o.o., ul. Kwiatowa 7, 61-001 Poznań · NIP 7792451234 · aktualizacja: 1 marca 2026</w:t>
      </w:r>
    </w:p>
    <w:p>
      <w:r>
        <w:rPr>
          <w:b w:val="0"/>
        </w:rPr>
        <w:t>Odpowiedzi na pytania, które najczęściej zadają klienci. Każda odpowiedź wskazuje dokument źródłowy — w razie wątpliwości obowiązuje treść dokumentu, nie tego zestawienia.</w:t>
      </w:r>
    </w:p>
    <w:p>
      <w:pPr>
        <w:pStyle w:val="Heading2"/>
      </w:pPr>
      <w:r>
        <w:t>Jaki rabat dostanie klient przy zamówieniu 60 sztuk jednego produktu?</w:t>
      </w:r>
    </w:p>
    <w:p>
      <w:r>
        <w:rPr>
          <w:b w:val="0"/>
        </w:rPr>
        <w:t>12%. Próg 50–99 sztuk liczy się osobno dla każdej pozycji zamówienia, a nie dla wartości całego zamówienia. Klient z umową ramową i obrotem powyżej 2 mln zł w poprzednim roku dostaje dodatkowo 3% rabatu lojalnościowego. Źródło: cennik 2026, arkusz „Rabaty i warunki”, oraz § 3 umowy ramowej.</w:t>
      </w:r>
    </w:p>
    <w:p>
      <w:pPr>
        <w:pStyle w:val="Heading2"/>
      </w:pPr>
      <w:r>
        <w:t>Ile wynosi termin płatności i czy można go wydłużyć?</w:t>
      </w:r>
    </w:p>
    <w:p>
      <w:r>
        <w:rPr>
          <w:b w:val="0"/>
        </w:rPr>
        <w:t>Standardowo 30 dni od daty wystawienia faktury. Wydłużenie do 45 dni wymaga zgody dyrektora finansowego i jest możliwe wyłącznie dla klientów bez zaległości w ostatnich 12 miesiącach. Źródło: § 5 umowy ramowej.</w:t>
      </w:r>
    </w:p>
    <w:p>
      <w:pPr>
        <w:pStyle w:val="Heading2"/>
      </w:pPr>
      <w:r>
        <w:t>Kiedy transport jest bezpłatny?</w:t>
      </w:r>
    </w:p>
    <w:p>
      <w:r>
        <w:rPr>
          <w:b w:val="0"/>
        </w:rPr>
        <w:t>Przy zamówieniu powyżej 15 000 zł netto. Poniżej tej kwoty koszt transportu wycenia dział logistyki według adresu dostawy. Minimum logistyczne to 2 500 zł netto na zamówienie. Źródło: cennik 2026 i § 4 umowy ramowej.</w:t>
      </w:r>
    </w:p>
    <w:p>
      <w:pPr>
        <w:pStyle w:val="Heading2"/>
      </w:pPr>
      <w:r>
        <w:t>Jak długa jest gwarancja?</w:t>
      </w:r>
    </w:p>
    <w:p>
      <w:r>
        <w:rPr>
          <w:b w:val="0"/>
        </w:rPr>
        <w:t>24 miesiące na konstrukcje regałowe, 12 miesięcy na wózki magazynowe i akcesoria. Gwarancja na regały wymaga udokumentowanego przeglądu okresowego co 12 miesięcy. Źródło: § 6 umowy ramowej.</w:t>
      </w:r>
    </w:p>
    <w:p>
      <w:pPr>
        <w:pStyle w:val="Heading2"/>
      </w:pPr>
      <w:r>
        <w:t>Ile kosztuje umowa serwisowa?</w:t>
      </w:r>
    </w:p>
    <w:p>
      <w:r>
        <w:rPr>
          <w:b w:val="0"/>
        </w:rPr>
        <w:t>3,2% wartości sprzedanego sprzętu w skali roku, nie mniej niż 8 400 zł netto rocznie. Umowa obejmuje trzy poziomy zgłoszeń: P1, P2 i P3. Źródło: umowa serwisowa SLA, rozdział 4.</w:t>
      </w:r>
    </w:p>
    <w:p>
      <w:pPr>
        <w:pStyle w:val="Heading2"/>
      </w:pPr>
      <w:r>
        <w:t>Jaki jest czas reakcji na awarię krytyczną?</w:t>
      </w:r>
    </w:p>
    <w:p>
      <w:r>
        <w:rPr>
          <w:b w:val="0"/>
        </w:rPr>
        <w:t>4 godziny w trybie 24/7, a usunięcie awarii 24 godziny. Za każdą rozpoczętą godzinę zwłoki w reakcji P1 klientowi przysługuje kara umowna. Źródło: umowa serwisowa SLA, rozdział 2.</w:t>
      </w:r>
    </w:p>
    <w:p>
      <w:pPr>
        <w:pStyle w:val="Heading2"/>
      </w:pPr>
      <w:r>
        <w:t>Klient zgłasza wadę po pięciu miesiącach od dostawy — czy to reklamacja?</w:t>
      </w:r>
    </w:p>
    <w:p>
      <w:r>
        <w:rPr>
          <w:b w:val="0"/>
        </w:rPr>
        <w:t>Tak, jeżeli jest to wada ukryta i produkt jest w okresie gwarancji. Termin zgłoszenia to 14 dni od wykrycia wady. Wady jawne zgłasza się w ciągu 7 dni od dostawy. Źródło: procedura reklamacyjna P-07, rozdział 2.</w:t>
      </w:r>
    </w:p>
    <w:p>
      <w:pPr>
        <w:pStyle w:val="Heading2"/>
      </w:pPr>
      <w:r>
        <w:t>W jakim czasie rozpatrujemy reklamację?</w:t>
      </w:r>
    </w:p>
    <w:p>
      <w:r>
        <w:rPr>
          <w:b w:val="0"/>
        </w:rPr>
        <w:t>14 dni kalendarzowych od zgłoszenia. Brak decyzji w tym terminie oznacza uznanie reklamacji. Naprawa lub wymiana następuje w ciągu 21 dni od uznania. Źródło: procedura reklamacyjna P-07, rozdział 3.</w:t>
      </w:r>
    </w:p>
    <w:p>
      <w:pPr>
        <w:pStyle w:val="Heading2"/>
      </w:pPr>
      <w:r>
        <w:t>Czy możemy obiecać dostawę wózka elektrycznego w dwa tygodnie?</w:t>
      </w:r>
    </w:p>
    <w:p>
      <w:r>
        <w:rPr>
          <w:b w:val="0"/>
        </w:rPr>
        <w:t>Nie. Czas dostawy WZE-20 wynosi 35 dni roboczych, a stan magazynowy tego modelu jest poniżej zapasu minimalnego. Przed złożeniem deklaracji sprawdź arkusz stanów magazynowych. Źródło: cennik 2026 i zestawienie stanów magazynowych.</w:t>
      </w:r>
    </w:p>
    <w:p>
      <w:pPr>
        <w:pStyle w:val="Heading2"/>
      </w:pPr>
      <w:r>
        <w:t>Kiedy rusza magazyn w Gdańsku?</w:t>
      </w:r>
    </w:p>
    <w:p>
      <w:r>
        <w:rPr>
          <w:b w:val="0"/>
        </w:rPr>
        <w:t>1 czerwca 2026, zgodnie z uchwałą zarządu nr 2/2026. Do tego czasu klienci z Pomorza obsługiwani są z magazynu M1 w Poznaniu. Źródło: protokół posiedzenia zarządu nr 2/2026.</w:t>
      </w:r>
    </w:p>
    <w:p>
      <w:pPr>
        <w:pStyle w:val="Heading2"/>
      </w:pPr>
      <w:r>
        <w:t>Od kiedy obowiązują nowe ceny?</w:t>
      </w:r>
    </w:p>
    <w:p>
      <w:r>
        <w:rPr>
          <w:b w:val="0"/>
        </w:rPr>
        <w:t>Podwyżka cen katalogowych: 4,5% od 1 kwietnia 2026. Klienci z umowami ramowymi muszą otrzymać zawiadomienie 30 dni przed zmianą — listę prowadzi dział handlowy. Źródło: uchwała 3/2026 i § 3 umowy ramowej.</w:t>
      </w:r>
    </w:p>
    <w:p>
      <w:pPr>
        <w:pStyle w:val="Heading2"/>
      </w:pPr>
      <w:r>
        <w:t>Jaka jest kara za opóźnioną dostawę?</w:t>
      </w:r>
    </w:p>
    <w:p>
      <w:r>
        <w:rPr>
          <w:b w:val="0"/>
        </w:rPr>
        <w:t>0,2% wartości netto opóźnionej dostawy za każdy dzień zwłoki, nie więcej niż 15% wartości zamówienia. Źródło: § 7 umowy ramowej.</w:t>
      </w:r>
    </w:p>
    <w:p>
      <w:pPr>
        <w:pStyle w:val="Heading2"/>
      </w:pPr>
      <w:r>
        <w:t>Czego nie wolno obiecywać</w:t>
      </w:r>
    </w:p>
    <w:p>
      <w:pPr>
        <w:pStyle w:val="ListBullet"/>
      </w:pPr>
      <w:r>
        <w:t>rabatu powyżej 15% bez pisemnej zgody dyrektora handlowego,</w:t>
      </w:r>
    </w:p>
    <w:p>
      <w:pPr>
        <w:pStyle w:val="ListBullet"/>
      </w:pPr>
      <w:r>
        <w:t>terminu dostawy krótszego niż podany w cenniku,</w:t>
      </w:r>
    </w:p>
    <w:p>
      <w:pPr>
        <w:pStyle w:val="ListBullet"/>
      </w:pPr>
      <w:r>
        <w:t>montażu w cenie produktu — montaż to 12% wartości netto regałów,</w:t>
      </w:r>
    </w:p>
    <w:p>
      <w:pPr>
        <w:pStyle w:val="ListBullet"/>
      </w:pPr>
      <w:r>
        <w:t>wydłużenia gwarancji ponad okres z umowy ramowej,</w:t>
      </w:r>
    </w:p>
    <w:p>
      <w:pPr>
        <w:pStyle w:val="ListBullet"/>
      </w:pPr>
      <w:r>
        <w:t>objęcia umową serwisową sprzętu innego producenta.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178"/>
        <w:sz w:val="16"/>
      </w:rPr>
      <w:t>Acme Industries sp. z o.o. · FAQ handlowe · dokument demonstracyjny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52D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52D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52D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