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52D53"/>
          <w:sz w:val="42"/>
          <w:szCs w:val="42"/>
        </w:rPr>
        <w:t xml:space="preserve">Sales FAQ</w:t>
      </w:r>
    </w:p>
    <w:p>
      <w:pPr>
        <w:spacing w:after="280"/>
      </w:pPr>
      <w:r>
        <w:rPr>
          <w:color w:val="5B6178"/>
          <w:sz w:val="19"/>
          <w:szCs w:val="19"/>
        </w:rPr>
        <w:t xml:space="preserve">Acme Industries sp. z o.o., ul. Kwiatowa 7, 61-001 Poznań · NIP 7792451234 · last updated: 1 March 2026</w:t>
      </w:r>
    </w:p>
    <w:p>
      <w:pPr>
        <w:spacing w:after="120" w:line="276"/>
      </w:pPr>
      <w:r>
        <w:rPr>
          <w:b w:val="false"/>
          <w:bCs w:val="false"/>
          <w:sz w:val="21"/>
          <w:szCs w:val="21"/>
        </w:rPr>
        <w:t xml:space="preserve">Answers to the questions customers ask most often. Each answer names its source document — where they differ, the document governs, not this summary.</w:t>
      </w:r>
    </w:p>
    <w:p>
      <w:pPr>
        <w:pStyle w:val="Heading2"/>
        <w:spacing w:after="100" w:before="200"/>
      </w:pPr>
      <w:r>
        <w:rPr>
          <w:b/>
          <w:bCs/>
          <w:color w:val="252D53"/>
          <w:sz w:val="25"/>
          <w:szCs w:val="25"/>
        </w:rPr>
        <w:t xml:space="preserve">What discount does a customer get on an order of 60 units of one product?</w:t>
      </w:r>
    </w:p>
    <w:p>
      <w:pPr>
        <w:spacing w:after="120" w:line="276"/>
      </w:pPr>
      <w:r>
        <w:rPr>
          <w:b w:val="false"/>
          <w:bCs w:val="false"/>
          <w:sz w:val="21"/>
          <w:szCs w:val="21"/>
        </w:rPr>
        <w:t xml:space="preserve">12%. The 50–99 band is applied per order line, not to the value of the whole order. A customer on a framework agreement with over PLN 2 million of orders in the previous year also gets a 3% loyalty discount. Source: price list 2026, "Discounts and terms" sheet, and section 3 of the framework agreement.</w:t>
      </w:r>
    </w:p>
    <w:p>
      <w:pPr>
        <w:pStyle w:val="Heading2"/>
        <w:spacing w:after="100" w:before="200"/>
      </w:pPr>
      <w:r>
        <w:rPr>
          <w:b/>
          <w:bCs/>
          <w:color w:val="252D53"/>
          <w:sz w:val="25"/>
          <w:szCs w:val="25"/>
        </w:rPr>
        <w:t xml:space="preserve">What are the payment terms, and can they be extended?</w:t>
      </w:r>
    </w:p>
    <w:p>
      <w:pPr>
        <w:spacing w:after="120" w:line="276"/>
      </w:pPr>
      <w:r>
        <w:rPr>
          <w:b w:val="false"/>
          <w:bCs w:val="false"/>
          <w:sz w:val="21"/>
          <w:szCs w:val="21"/>
        </w:rPr>
        <w:t xml:space="preserve">30 days from the invoice date as standard. An extension to 45 days needs the Chief Financial Officer’s approval and is only possible for customers with no arrears in the last 12 months. Source: section 5 of the framework agreement.</w:t>
      </w:r>
    </w:p>
    <w:p>
      <w:pPr>
        <w:pStyle w:val="Heading2"/>
        <w:spacing w:after="100" w:before="200"/>
      </w:pPr>
      <w:r>
        <w:rPr>
          <w:b/>
          <w:bCs/>
          <w:color w:val="252D53"/>
          <w:sz w:val="25"/>
          <w:szCs w:val="25"/>
        </w:rPr>
        <w:t xml:space="preserve">When is transport free of charge?</w:t>
      </w:r>
    </w:p>
    <w:p>
      <w:pPr>
        <w:spacing w:after="120" w:line="276"/>
      </w:pPr>
      <w:r>
        <w:rPr>
          <w:b w:val="false"/>
          <w:bCs w:val="false"/>
          <w:sz w:val="21"/>
          <w:szCs w:val="21"/>
        </w:rPr>
        <w:t xml:space="preserve">On orders above PLN 15,000 net. Below that, logistics quotes the transport cost from the delivery address. The minimum order value is PLN 2,500 net. Source: price list 2026 and section 4 of the framework agreement.</w:t>
      </w:r>
    </w:p>
    <w:p>
      <w:pPr>
        <w:pStyle w:val="Heading2"/>
        <w:spacing w:after="100" w:before="200"/>
      </w:pPr>
      <w:r>
        <w:rPr>
          <w:b/>
          <w:bCs/>
          <w:color w:val="252D53"/>
          <w:sz w:val="25"/>
          <w:szCs w:val="25"/>
        </w:rPr>
        <w:t xml:space="preserve">How long is the warranty?</w:t>
      </w:r>
    </w:p>
    <w:p>
      <w:pPr>
        <w:spacing w:after="120" w:line="276"/>
      </w:pPr>
      <w:r>
        <w:rPr>
          <w:b w:val="false"/>
          <w:bCs w:val="false"/>
          <w:sz w:val="21"/>
          <w:szCs w:val="21"/>
        </w:rPr>
        <w:t xml:space="preserve">24 months on racking structures, 12 months on warehouse trucks and accessories. The warranty on racking requires a documented periodic inspection every 12 months. Source: section 6 of the framework agreement.</w:t>
      </w:r>
    </w:p>
    <w:p>
      <w:pPr>
        <w:pStyle w:val="Heading2"/>
        <w:spacing w:after="100" w:before="200"/>
      </w:pPr>
      <w:r>
        <w:rPr>
          <w:b/>
          <w:bCs/>
          <w:color w:val="252D53"/>
          <w:sz w:val="25"/>
          <w:szCs w:val="25"/>
        </w:rPr>
        <w:t xml:space="preserve">What does a service agreement cost?</w:t>
      </w:r>
    </w:p>
    <w:p>
      <w:pPr>
        <w:spacing w:after="120" w:line="276"/>
      </w:pPr>
      <w:r>
        <w:rPr>
          <w:b w:val="false"/>
          <w:bCs w:val="false"/>
          <w:sz w:val="21"/>
          <w:szCs w:val="21"/>
        </w:rPr>
        <w:t xml:space="preserve">3.2% of the value of the equipment sold, per year, and no less than PLN 8,400 net per year. It covers three ticket priorities: P1, P2 and P3. Source: SLA terms, chapter 4.</w:t>
      </w:r>
    </w:p>
    <w:p>
      <w:pPr>
        <w:pStyle w:val="Heading2"/>
        <w:spacing w:after="100" w:before="200"/>
      </w:pPr>
      <w:r>
        <w:rPr>
          <w:b/>
          <w:bCs/>
          <w:color w:val="252D53"/>
          <w:sz w:val="25"/>
          <w:szCs w:val="25"/>
        </w:rPr>
        <w:t xml:space="preserve">What is the response time for a critical failure?</w:t>
      </w:r>
    </w:p>
    <w:p>
      <w:pPr>
        <w:spacing w:after="120" w:line="276"/>
      </w:pPr>
      <w:r>
        <w:rPr>
          <w:b w:val="false"/>
          <w:bCs w:val="false"/>
          <w:sz w:val="21"/>
          <w:szCs w:val="21"/>
        </w:rPr>
        <w:t xml:space="preserve">4 hours, 24/7, with a fix within 24 hours. Every hour started beyond the P1 response time earns the customer liquidated damages. Source: SLA terms, chapter 2.</w:t>
      </w:r>
    </w:p>
    <w:p>
      <w:pPr>
        <w:pStyle w:val="Heading2"/>
        <w:spacing w:after="100" w:before="200"/>
      </w:pPr>
      <w:r>
        <w:rPr>
          <w:b/>
          <w:bCs/>
          <w:color w:val="252D53"/>
          <w:sz w:val="25"/>
          <w:szCs w:val="25"/>
        </w:rPr>
        <w:t xml:space="preserve">A customer reports a defect five months after delivery — is that a valid complaint?</w:t>
      </w:r>
    </w:p>
    <w:p>
      <w:pPr>
        <w:spacing w:after="120" w:line="276"/>
      </w:pPr>
      <w:r>
        <w:rPr>
          <w:b w:val="false"/>
          <w:bCs w:val="false"/>
          <w:sz w:val="21"/>
          <w:szCs w:val="21"/>
        </w:rPr>
        <w:t xml:space="preserve">Yes, if it is a latent defect and the product is within its warranty. It must be filed within 14 days of discovery. Apparent defects are filed within 7 days of delivery. Source: complaints procedure P-07, chapter 2.</w:t>
      </w:r>
    </w:p>
    <w:p>
      <w:pPr>
        <w:pStyle w:val="Heading2"/>
        <w:spacing w:after="100" w:before="200"/>
      </w:pPr>
      <w:r>
        <w:rPr>
          <w:b/>
          <w:bCs/>
          <w:color w:val="252D53"/>
          <w:sz w:val="25"/>
          <w:szCs w:val="25"/>
        </w:rPr>
        <w:t xml:space="preserve">How long do we have to assess a complaint?</w:t>
      </w:r>
    </w:p>
    <w:p>
      <w:pPr>
        <w:spacing w:after="120" w:line="276"/>
      </w:pPr>
      <w:r>
        <w:rPr>
          <w:b w:val="false"/>
          <w:bCs w:val="false"/>
          <w:sz w:val="21"/>
          <w:szCs w:val="21"/>
        </w:rPr>
        <w:t xml:space="preserve">14 calendar days from filing. No decision within that period means the complaint is accepted. Repair or replacement follows within 21 days of acceptance. Source: complaints procedure P-07, chapter 3.</w:t>
      </w:r>
    </w:p>
    <w:p>
      <w:pPr>
        <w:pStyle w:val="Heading2"/>
        <w:spacing w:after="100" w:before="200"/>
      </w:pPr>
      <w:r>
        <w:rPr>
          <w:b/>
          <w:bCs/>
          <w:color w:val="252D53"/>
          <w:sz w:val="25"/>
          <w:szCs w:val="25"/>
        </w:rPr>
        <w:t xml:space="preserve">Can we promise an electric pallet truck in two weeks?</w:t>
      </w:r>
    </w:p>
    <w:p>
      <w:pPr>
        <w:spacing w:after="120" w:line="276"/>
      </w:pPr>
      <w:r>
        <w:rPr>
          <w:b w:val="false"/>
          <w:bCs w:val="false"/>
          <w:sz w:val="21"/>
          <w:szCs w:val="21"/>
        </w:rPr>
        <w:t xml:space="preserve">No. The lead time on WZE-20 is 35 working days and stock of that model is below its minimum level. Check the stock report before committing to a date. Source: price list 2026 and the stock report.</w:t>
      </w:r>
    </w:p>
    <w:p>
      <w:pPr>
        <w:pStyle w:val="Heading2"/>
        <w:spacing w:after="100" w:before="200"/>
      </w:pPr>
      <w:r>
        <w:rPr>
          <w:b/>
          <w:bCs/>
          <w:color w:val="252D53"/>
          <w:sz w:val="25"/>
          <w:szCs w:val="25"/>
        </w:rPr>
        <w:t xml:space="preserve">When does the Gdańsk warehouse open?</w:t>
      </w:r>
    </w:p>
    <w:p>
      <w:pPr>
        <w:spacing w:after="120" w:line="276"/>
      </w:pPr>
      <w:r>
        <w:rPr>
          <w:b w:val="false"/>
          <w:bCs w:val="false"/>
          <w:sz w:val="21"/>
          <w:szCs w:val="21"/>
        </w:rPr>
        <w:t xml:space="preserve">1 June 2026, under board resolution 2/2026. Until then, customers in Pomerania are served from the M1 warehouse in Poznań. Source: minutes of board meeting 2/2026.</w:t>
      </w:r>
    </w:p>
    <w:p>
      <w:pPr>
        <w:pStyle w:val="Heading2"/>
        <w:spacing w:after="100" w:before="200"/>
      </w:pPr>
      <w:r>
        <w:rPr>
          <w:b/>
          <w:bCs/>
          <w:color w:val="252D53"/>
          <w:sz w:val="25"/>
          <w:szCs w:val="25"/>
        </w:rPr>
        <w:t xml:space="preserve">When do the new prices take effect?</w:t>
      </w:r>
    </w:p>
    <w:p>
      <w:pPr>
        <w:spacing w:after="120" w:line="276"/>
      </w:pPr>
      <w:r>
        <w:rPr>
          <w:b w:val="false"/>
          <w:bCs w:val="false"/>
          <w:sz w:val="21"/>
          <w:szCs w:val="21"/>
        </w:rPr>
        <w:t xml:space="preserve">The list price increase is 4.5% from 1 April 2026. Customers on framework agreements must be given 30 days’ notice of the change — sales keeps the list. Source: resolution 3/2026 and section 3 of the framework agreement.</w:t>
      </w:r>
    </w:p>
    <w:p>
      <w:pPr>
        <w:pStyle w:val="Heading2"/>
        <w:spacing w:after="100" w:before="200"/>
      </w:pPr>
      <w:r>
        <w:rPr>
          <w:b/>
          <w:bCs/>
          <w:color w:val="252D53"/>
          <w:sz w:val="25"/>
          <w:szCs w:val="25"/>
        </w:rPr>
        <w:t xml:space="preserve">What are the damages for a late delivery?</w:t>
      </w:r>
    </w:p>
    <w:p>
      <w:pPr>
        <w:spacing w:after="120" w:line="276"/>
      </w:pPr>
      <w:r>
        <w:rPr>
          <w:b w:val="false"/>
          <w:bCs w:val="false"/>
          <w:sz w:val="21"/>
          <w:szCs w:val="21"/>
        </w:rPr>
        <w:t xml:space="preserve">0.2% of the net value of the late delivery per day, capped at 15% of the order value. Source: section 7 of the framework agreement.</w:t>
      </w:r>
    </w:p>
    <w:p>
      <w:pPr>
        <w:pStyle w:val="Heading2"/>
        <w:spacing w:after="100" w:before="200"/>
      </w:pPr>
      <w:r>
        <w:rPr>
          <w:b/>
          <w:bCs/>
          <w:color w:val="252D53"/>
          <w:sz w:val="25"/>
          <w:szCs w:val="25"/>
        </w:rPr>
        <w:t xml:space="preserve">What never to promise</w:t>
      </w:r>
    </w:p>
    <w:p>
      <w:pPr>
        <w:pStyle w:val="ListParagraph"/>
        <w:numPr>
          <w:ilvl w:val="0"/>
          <w:numId w:val="1"/>
        </w:numPr>
        <w:spacing w:after="60" w:line="276"/>
      </w:pPr>
      <w:r>
        <w:rPr>
          <w:sz w:val="21"/>
          <w:szCs w:val="21"/>
        </w:rPr>
        <w:t xml:space="preserve">a discount above 15% without the Sales Director’s written approval,</w:t>
      </w:r>
    </w:p>
    <w:p>
      <w:pPr>
        <w:pStyle w:val="ListParagraph"/>
        <w:numPr>
          <w:ilvl w:val="0"/>
          <w:numId w:val="1"/>
        </w:numPr>
        <w:spacing w:after="60" w:line="276"/>
      </w:pPr>
      <w:r>
        <w:rPr>
          <w:sz w:val="21"/>
          <w:szCs w:val="21"/>
        </w:rPr>
        <w:t xml:space="preserve">a lead time shorter than the one in the price list,</w:t>
      </w:r>
    </w:p>
    <w:p>
      <w:pPr>
        <w:pStyle w:val="ListParagraph"/>
        <w:numPr>
          <w:ilvl w:val="0"/>
          <w:numId w:val="1"/>
        </w:numPr>
        <w:spacing w:after="60" w:line="276"/>
      </w:pPr>
      <w:r>
        <w:rPr>
          <w:sz w:val="21"/>
          <w:szCs w:val="21"/>
        </w:rPr>
        <w:t xml:space="preserve">installation included in the price — installation is 12% of the net racking value,</w:t>
      </w:r>
    </w:p>
    <w:p>
      <w:pPr>
        <w:pStyle w:val="ListParagraph"/>
        <w:numPr>
          <w:ilvl w:val="0"/>
          <w:numId w:val="1"/>
        </w:numPr>
        <w:spacing w:after="60" w:line="276"/>
      </w:pPr>
      <w:r>
        <w:rPr>
          <w:sz w:val="21"/>
          <w:szCs w:val="21"/>
        </w:rPr>
        <w:t xml:space="preserve">a warranty longer than the framework agreement allows,</w:t>
      </w:r>
    </w:p>
    <w:p>
      <w:pPr>
        <w:pStyle w:val="ListParagraph"/>
        <w:numPr>
          <w:ilvl w:val="0"/>
          <w:numId w:val="1"/>
        </w:numPr>
        <w:spacing w:after="60" w:line="276"/>
      </w:pPr>
      <w:r>
        <w:rPr>
          <w:sz w:val="21"/>
          <w:szCs w:val="21"/>
        </w:rPr>
        <w:t xml:space="preserve">service cover for another manufacturer's equipment.</w:t>
      </w:r>
    </w:p>
    <w:p>
      <w:pPr>
        <w:spacing w:after="80"/>
      </w:pPr>
    </w:p>
    <w:sectPr>
      <w:footerReference w:type="default" r:id="rId7"/>
      <w:pgSz w:w="11906" w:h="16838" w:orient="portrait"/>
      <w:pgMar w:top="124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178"/>
        <w:sz w:val="16"/>
        <w:szCs w:val="16"/>
      </w:rPr>
      <w:t xml:space="preserve">Acme Industries sp. z o.o. · Sales FAQ · demonstration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color w:val="252D53"/>
    </w:rPr>
  </w:style>
  <w:style w:type="paragraph" w:styleId="Heading2">
    <w:name w:val="Heading 2"/>
    <w:basedOn w:val="Normal"/>
    <w:next w:val="Normal"/>
    <w:qFormat/>
    <w:rPr>
      <w:rFonts w:ascii="Arial" w:cs="Arial" w:eastAsia="Arial" w:hAnsi="Arial"/>
      <w:color w:val="252D53"/>
    </w:rPr>
  </w:style>
  <w:style w:type="paragraph" w:styleId="Heading3">
    <w:name w:val="Heading 3"/>
    <w:basedOn w:val="Normal"/>
    <w:next w:val="Normal"/>
    <w:qFormat/>
    <w:rPr>
      <w:rFonts w:ascii="Arial" w:cs="Arial" w:eastAsia="Arial" w:hAnsi="Arial"/>
      <w:color w:val="252D5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FAQ</dc:title>
  <dc:creator>Acme Industries sp. z o.o.</dc:creator>
  <cp:lastModifiedBy>Un-named</cp:lastModifiedBy>
  <cp:revision>1</cp:revision>
  <dcterms:created xsi:type="dcterms:W3CDTF">2026-09-19T11:41:51.749Z</dcterms:created>
  <dcterms:modified xsi:type="dcterms:W3CDTF">2026-09-19T11:41:51.749Z</dcterms:modified>
</cp:coreProperties>
</file>

<file path=docProps/custom.xml><?xml version="1.0" encoding="utf-8"?>
<Properties xmlns="http://schemas.openxmlformats.org/officeDocument/2006/custom-properties" xmlns:vt="http://schemas.openxmlformats.org/officeDocument/2006/docPropsVTypes"/>
</file>