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c89692045f4a36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Şertname esasynda, öňde goýlan wezipeleri ýetinlikli durmuşa geçirmek üçin hatymyzyň goşundysynda görkezilen "{{ds.Company_Name}}" kompaniýasyna degişli bolan {{ds.TotalPersonCount}} ({{ds.TotalPersonCountText}}) sany daşary ýurt raýatynyň {{ds.MovementPermitLocation_NameTm}} iş rugsatnamalarynyň berilmegine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1. Daşary ýurt raýatlarynyň sanawy — {{ds.TotalPersonCount}}
                2. {{ds.TotalPersonCount}} ({{ds.TotalPersonCountText}}) sany daşary ýurt raýatynyň maglumaty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