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2be954dfd5a4ed3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Şertname esasynda, öňde goýlan wezipeleri ýetinlikli durmuşa geçirmek üçin hatymyzyň goşundysynda görkezilen "{{ds.Company_Name}}" kompaniýasyna degişli bolan {{ds.TotalPersonCount}} ({{ds.TotalPersonCountText}}) sany daşary ýurt raýatynyň {{ds.BorderZoneLocation_NameTm}} serhet ýaka wizasynyň resmileşdirilmegine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