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38b45fa6cf4e5b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center"/>
      </w:pPr>
      <w:r>
        <w:rPr>
          <w:rFonts w:ascii="Times New Roman" w:hAnsi="Times New Roman"/>
          <w:sz w:val="30"/>
          <w:i/>
        </w:rPr>
        <w:t xml:space="preserve">{{ds.Urgency_NameTm}}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Maksady: </w:t>
      </w: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Hatymyzyň goşundysynda görkezilen Türkiýe Respublikasynyň "{{ds.Company_Name}}" kompaniýasyna degişli bolan sanawdaky {{ds.TotalPersonCount}} ({{ds.TotalPersonCountText}}) sany daşary ýurt raýatyna {{ds.VisaPeriod_NameTm}} möhlet bilen {{ds.VisaCategory_NameTm}} çakylyk we iş rugsatnamasyny resmileşdirilmegine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1. Daşary ýurt raýatlarynyň sanawy — {{ds.TotalPersonCount}}
                2. {{ds.TotalPersonCount}} ({{ds.TotalPersonCountText}}) sany daşary ýurt raýatynyň maglumaty</w:t>
      </w:r>
    </w:p>
    <w:p/>
    <w:p>
      <w:pPr>
        <w:tabs>
          <w:tab w:val="right" w:pos="8306"/>
        </w:tabs>
        <w:spacing w:before="480" w:after="0"/>
      </w:pPr>
      <w:r>
        <w:rPr>
          <w:rFonts w:ascii="Times New Roman" w:hAnsi="Times New Roman"/>
          <w:sz w:val="30"/>
          <w:b/>
        </w:rPr>
        <w:t xml:space="preserve">{{ds.Application_CompanyHead_PositionTm}}</w:t>
      </w:r>
      <w:r>
        <w:tab/>
      </w:r>
      <w:r>
        <w:rPr>
          <w:rFonts w:ascii="Times New Roman" w:hAnsi="Times New Roman"/>
          <w:sz w:val="30"/>
          <w:b/>
        </w:rPr>
        <w:t xml:space="preserve">{{ds.Application_CompanyHead_FullName}}</w:t>
      </w:r>
    </w:p>
    <w:sectPr>
      <w:pgSz w:w="11906" w:h="16838"/>
      <w:pgMar w:top="1440" w:right="1800" w:bottom="1440" w:left="1800"/>
    </w:sectPr>
  </w:body>
</w:document>
</file>