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06432f2f22499e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center"/>
      </w:pPr>
      <w:r>
        <w:rPr>
          <w:rFonts w:ascii="Times New Roman" w:hAnsi="Times New Roman"/>
          <w:sz w:val="30"/>
          <w:i/>
        </w:rPr>
        <w:t xml:space="preserve">{{ds.Urgency_NameTm}}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Maksady: </w:t>
      </w: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Türkiýe Respublikasynyň "{{ds.Company_Name}}" kompaniýasyna degişli bolan sanawdaky {{ds.TotalPersonCount}} ({{ds.TotalPersonCountText}}) sany daşary ýurt raýatyna {{ds.VisaPeriod_NameTm}} möhlet bilen {{ds.VisaCategory_NameTm}} çakylyk resmileşdirilmegine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1. Daşary ýurt raýatlarynyň sanawy — {{ds.TotalPersonCount}}
                2. {{ds.TotalPersonCount}} ({{ds.TotalPersonCountText}}) sany daşary ýurt raýatynyň maglumaty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