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7165a4df52c4749" /></Relationships>
</file>

<file path=word/document.xml><?xml version="1.0" encoding="utf-8"?>
<w:document xmlns:w="http://schemas.openxmlformats.org/wordprocessingml/2006/main">
  <w:body>
    <w:p>
      <w:pPr>
        <w:jc w:val="right"/>
        <w:spacing w:after="24"/>
      </w:pPr>
      <w:r>
        <w:rPr>
          <w:rFonts w:ascii="Times New Roman" w:hAnsi="Times New Roman"/>
          <w:sz w:val="30"/>
          <w:b/>
        </w:rPr>
        <w:t xml:space="preserve">Türkmenistanyň Gurluşyk</w:t>
      </w:r>
    </w:p>
    <w:p>
      <w:pPr>
        <w:jc w:val="right"/>
        <w:spacing w:after="24"/>
      </w:pPr>
      <w:r>
        <w:rPr>
          <w:rFonts w:ascii="Times New Roman" w:hAnsi="Times New Roman"/>
          <w:sz w:val="30"/>
          <w:b/>
        </w:rPr>
        <w:t xml:space="preserve">we binagärlik ministri</w:t>
      </w:r>
    </w:p>
    <w:p>
      <w:pPr>
        <w:jc w:val="right"/>
        <w:spacing w:after="72"/>
      </w:pPr>
      <w:r>
        <w:rPr>
          <w:rFonts w:ascii="Times New Roman" w:hAnsi="Times New Roman"/>
          <w:sz w:val="30"/>
          <w:b/>
        </w:rPr>
        <w:t xml:space="preserve">A.M.Geldiýewe</w:t>
      </w:r>
    </w:p>
    <w:p>
      <w:pPr>
        <w:jc w:val="center"/>
        <w:spacing w:after="200"/>
      </w:pPr>
      <w:r>
        <w:rPr>
          <w:rFonts w:ascii="Times New Roman" w:hAnsi="Times New Roman"/>
          <w:sz w:val="30"/>
          <w:b/>
          <w:u w:val="none"/>
          <w:color w:val="000000"/>
        </w:rPr>
        <w:t xml:space="preserve">Hormatly Abdulla Muhammetgeldiýewiç!</w:t>
      </w:r>
    </w:p>
    <w:p>
      <w:pPr>
        <w:jc w:val="both"/>
        <w:ind w:firstLine="720"/>
        <w:spacing w:after="160"/>
      </w:pPr>
      <w:r>
        <w:rPr>
          <w:rFonts w:ascii="Times New Roman" w:hAnsi="Times New Roman"/>
          <w:sz w:val="30"/>
        </w:rPr>
        <w:t xml:space="preserve">Türkmenistanyň Prezidentiniň 28.10.2023ý. seneli, 754 belgili kararyna laýyklykda, Türkmenistanyň Energetika ministrliginiň "Türkmenenergo" döwlet elektroenergetika korporasiýasy bilen Türkiýe Respublikasynyň "Çalyk Enerji Senagýi ve Ticaret A.Ş" kompaniýasynyň arasynda "Balkan welaýatyndaky Türkmenbaşydaky elektrik beketiniň kuwwatlylygy 1574 MW bolup ulanmaga taýýarlanýan döwrebap elektrik stansiýasynyň we ony energogihan birleşdirilmeginiň ikin geçir bolan elektrik geçiriji ulgamyň gurmak hem-de bar bolan döwletiň elektrik stansiýalary üçin zerur bolan taýýarlyk şaýatlaryny satyn almak" hakyndaky GT-15 belgili şertnama 01.12.2023ý. senesinde baglaşyldy.</w:t>
      </w:r>
    </w:p>
    <w:p>
      <w:pPr>
        <w:jc w:val="both"/>
        <w:ind w:firstLine="720"/>
        <w:spacing w:after="100"/>
      </w:pPr>
      <w:r>
        <w:rPr>
          <w:rFonts w:ascii="Times New Roman" w:hAnsi="Times New Roman"/>
          <w:sz w:val="30"/>
        </w:rPr>
        <w:t xml:space="preserve">Şunuň bilen baglylykda, gurluşyk işlerini ýerine ýetirýän Türkiýe Respublikasynyň "Çalyk Enerji Sanayi ve Ticaret A.Ş" kompaniýasynyň </w:t>
      </w:r>
      <w:r>
        <w:rPr>
          <w:rFonts w:ascii="Times New Roman" w:hAnsi="Times New Roman"/>
          <w:sz w:val="30"/>
        </w:rPr>
        <w:t xml:space="preserve">{{ds.CancelPersonCount}} ({{ds.CancelPersonCountText}})</w:t>
      </w:r>
      <w:r>
        <w:rPr>
          <w:rFonts w:ascii="Times New Roman" w:hAnsi="Times New Roman"/>
          <w:sz w:val="30"/>
        </w:rPr>
        <w:t xml:space="preserve"> sany daşary ýurt raýatynyň wizasynyň we iş rugsatnamasynyň </w:t>
      </w:r>
      <w:r>
        <w:rPr>
          <w:rFonts w:ascii="Times New Roman" w:hAnsi="Times New Roman"/>
          <w:sz w:val="30"/>
        </w:rPr>
        <w:t xml:space="preserve">{{ds.VisaPeriod_NameTm}}</w:t>
      </w:r>
      <w:r>
        <w:rPr>
          <w:rFonts w:ascii="Times New Roman" w:hAnsi="Times New Roman"/>
          <w:sz w:val="30"/>
        </w:rPr>
        <w:t xml:space="preserve"> möhlet bilen uzaltmak meselesi ýüze çykýandygyny bellenilýär.</w:t>
      </w:r>
    </w:p>
    <w:p>
      <w:pPr>
        <w:jc w:val="both"/>
        <w:ind w:firstLine="720"/>
        <w:spacing w:after="100"/>
      </w:pPr>
      <w:r>
        <w:rPr>
          <w:rFonts w:ascii="Times New Roman" w:hAnsi="Times New Roman"/>
          <w:sz w:val="30"/>
          <w:b/>
        </w:rPr>
        <w:t xml:space="preserve">Hormatly Abdulla Muhammetgeldiýewiç, </w:t>
      </w:r>
      <w:r>
        <w:rPr>
          <w:rFonts w:ascii="Times New Roman" w:hAnsi="Times New Roman"/>
          <w:sz w:val="30"/>
        </w:rPr>
        <w:t xml:space="preserve">ýokarda beýan edilenleri göz öňünde tutup, Türkmenistanyň Prezidentiniň 03.01.2020ý. seneli, 1551 belgili kararyna laýyklykda, Türkmenistanyň Gurluşyk we binagärlik ministrligi tarapyndan ylalaşylmak we resmileşdirilmek şeýle hem degişli Netijenama almak meselesinde ýardam bermegiňizi Sizden haýyş edýäris.</w:t>
      </w:r>
    </w:p>
    <w:p>
      <w:pPr>
        <w:jc w:val="both"/>
        <w:ind w:firstLine="720"/>
        <w:spacing w:after="160"/>
      </w:pPr>
      <w:r>
        <w:rPr>
          <w:rFonts w:ascii="Times New Roman" w:hAnsi="Times New Roman"/>
          <w:sz w:val="30"/>
        </w:rPr>
        <w:t xml:space="preserve">Türkiýe Respublikasynyň "Çalyk Enerji Sanayi ve Ticaret A.Ş" kompaniýasy bilen Türkmenistanyň Energetika ministrligi daşary ýurt raýatlarynyň Türkmenistana girişinde, ýerleşişinde we ýurdundan çykarylmagynda doly jogapkärçilik çekýär.</w:t>
      </w:r>
    </w:p>
    <w:tbl>
      <w:tblPr>
        <w:tblW w:w="9506" w:type="dxa"/>
        <w:tblLayout w:type="fixed"/>
        <w:tblBorders>
          <w:top w:val="nil"/>
          <w:left w:val="nil"/>
          <w:bottom w:val="nil"/>
          <w:right w:val="nil"/>
          <w:insideH w:val="nil"/>
          <w:insideV w:val="nil"/>
        </w:tblBorders>
      </w:tblPr>
      <w:tblGrid>
        <w:gridCol w:w="5040"/>
        <w:gridCol w:w="4466"/>
      </w:tblGrid>
      <w:tr>
        <w:tc>
          <w:tcPr>
            <w:tcW w:w="5040" w:type="dxa"/>
            <w:vAlign w:val="top"/>
            <w:tcBorders>
              <w:top w:val="nil"/>
              <w:left w:val="nil"/>
              <w:bottom w:val="nil"/>
              <w:right w:val="nil"/>
            </w:tcBorders>
          </w:tcPr>
          <w:p>
            <w:pPr>
              <w:jc w:val="left"/>
              <w:spacing w:before="400" w:after="0"/>
            </w:pPr>
            <w:r>
              <w:rPr>
                <w:rFonts w:ascii="Times New Roman" w:hAnsi="Times New Roman"/>
                <w:sz w:val="30"/>
              </w:rPr>
              <w:t xml:space="preserve">Hormatlamak bilen,</w:t>
            </w:r>
          </w:p>
        </w:tc>
        <w:tc>
          <w:tcPr>
            <w:tcW w:w="4466" w:type="dxa"/>
            <w:vAlign w:val="top"/>
            <w:tcBorders>
              <w:top w:val="nil"/>
              <w:left w:val="nil"/>
              <w:bottom w:val="nil"/>
              <w:right w:val="nil"/>
            </w:tcBorders>
          </w:tcPr>
          <w:p>
            <w:pPr>
              <w:jc w:val="right"/>
              <w:spacing w:before="400" w:after="0"/>
            </w:pPr>
            <w:r>
              <w:t xml:space="preserve"> </w:t>
            </w:r>
          </w:p>
        </w:tc>
      </w:tr>
      <w:tr>
        <w:tc>
          <w:tcPr>
            <w:tcW w:w="5040" w:type="dxa"/>
            <w:vAlign w:val="top"/>
            <w:tcBorders>
              <w:top w:val="nil"/>
              <w:left w:val="nil"/>
              <w:bottom w:val="nil"/>
              <w:right w:val="nil"/>
            </w:tcBorders>
          </w:tcPr>
          <w:p>
            <w:pPr>
              <w:jc w:val="left"/>
              <w:spacing w:before="0" w:after="0"/>
            </w:pPr>
            <w:r>
              <w:rPr>
                <w:rFonts w:ascii="Times New Roman" w:hAnsi="Times New Roman"/>
                <w:sz w:val="30"/>
                <w:b/>
              </w:rPr>
              <w:t xml:space="preserve">Ministr</w:t>
            </w:r>
          </w:p>
        </w:tc>
        <w:tc>
          <w:tcPr>
            <w:tcW w:w="4466" w:type="dxa"/>
            <w:vAlign w:val="top"/>
            <w:tcBorders>
              <w:top w:val="nil"/>
              <w:left w:val="nil"/>
              <w:bottom w:val="nil"/>
              <w:right w:val="nil"/>
            </w:tcBorders>
          </w:tcPr>
          <w:p>
            <w:pPr>
              <w:jc w:val="right"/>
              <w:spacing w:before="0" w:after="0"/>
            </w:pPr>
            <w:r>
              <w:rPr>
                <w:rFonts w:ascii="Times New Roman" w:hAnsi="Times New Roman"/>
                <w:sz w:val="30"/>
                <w:b/>
              </w:rPr>
              <w:t xml:space="preserve">A.Saparow</w:t>
            </w:r>
          </w:p>
        </w:tc>
      </w:tr>
    </w:tbl>
    <w:sectPr>
      <w:pgSz w:w="11906" w:h="16838"/>
      <w:pgMar w:top="1440" w:right="1200" w:bottom="1440" w:left="1200"/>
    </w:sectPr>
  </w:body>
</w:document>
</file>