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424b5c150264729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Şertname esasynda, öňde goýlan wezipeleri ýetinlikli durmuşa geçirmek üçin hatymyzyň goşundysynda görkezilen "{{ds.Company_Name}}" kompaniýasyna degişli bolan {{ds.TotalPersonCount}} ({{ds.TotalPersonCountText}}) sany daşary ýurt raýatynyň {{ds.MovementPermitLocation_NameTm}} iş rugsatnamalarynyň berilmegine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