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d53386076ee4c53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şurdy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edilen möhleti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Çakylyk belgisi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resmil. senesi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Çakylygyň möh. tamam. sene</w:t>
            </w:r>
          </w:p>
        </w:tc>
      </w:tr>
      <w:tr>
        <w:tc>
          <w:tcPr>
            <w:tcW w:w="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5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4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10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{{ds.rows.Invitation_Number}}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{{ds.rows.Invitation_StartDateText}}</w:t>
            </w:r>
          </w:p>
        </w:tc>
        <w:tc>
          <w:tcPr>
            <w:tcW w:w="1102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{{ds.rows.Invitation_ExpirationDateText}}{{/ds.rows}}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 w:orient="portrait"/>
      <w:pgMar w:top="720" w:right="720" w:bottom="720" w:left="720"/>
    </w:sectPr>
  </w:body>
</w:document>
</file>