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B66"/>
          <w:sz w:val="88"/>
        </w:rPr>
        <w:t>SEVO</w:t>
      </w:r>
    </w:p>
    <w:p>
      <w:pPr>
        <w:jc w:val="center"/>
      </w:pPr>
      <w:r>
        <w:rPr>
          <w:b/>
          <w:color w:val="0B6B57"/>
          <w:sz w:val="46"/>
        </w:rPr>
        <w:t>Frontend UI/UX Design Handover</w:t>
      </w:r>
    </w:p>
    <w:p>
      <w:pPr>
        <w:jc w:val="center"/>
      </w:pPr>
      <w:r>
        <w:rPr>
          <w:color w:val="475569"/>
          <w:sz w:val="24"/>
        </w:rPr>
        <w:t>Anti-Gravity Development Team • Light + Dark Theme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B6B57"/>
                <w:sz w:val="20"/>
              </w:rPr>
              <w:t>IMPLEMENTATION DECISION</w:t>
              <w:br/>
            </w:r>
            <w:r>
              <w:rPr>
                <w:sz w:val="18"/>
              </w:rPr>
              <w:t>Concept 3 = mandatory LIGHT MODE. Concept 2 = mandatory DARK MODE. Concept 1 is excluded from this handover and must not be implemented or used as a reference. Do not reinterpret the visual direction. The existing workflows, navigation, feature set, business logic and API contracts remain unchanged.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Version 1.1 • 26 August 2026</w:t>
      </w:r>
    </w:p>
    <w:p>
      <w:r>
        <w:br w:type="page"/>
      </w:r>
    </w:p>
    <w:p>
      <w:pPr>
        <w:pStyle w:val="Heading1"/>
        <w:spacing w:before="240" w:after="100"/>
      </w:pPr>
      <w:r>
        <w:t>1. Purpose &amp; Implementation Contract</w:t>
      </w:r>
    </w:p>
    <w:p>
      <w:r>
        <w:rPr>
          <w:b/>
        </w:rPr>
        <w:t>EXCLUDED DESIGN: Concept 1 is intentionally not part of this specification. Do not implement, reference, compare against, or introduce Concept 1 during frontend development.</w:t>
      </w:r>
    </w:p>
    <w:p>
      <w:r>
        <w:t>This handover is the implementation contract for the SEVO frontend redesign. It translates the approved visual direction into developer-facing tokens, components, responsive rules, interaction states, accessibility requirements, assets, rollout phases and change-control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B6B57"/>
                <w:sz w:val="20"/>
              </w:rPr>
              <w:t>NON-NEGOTIABLE SCOPE</w:t>
              <w:br/>
            </w:r>
            <w:r>
              <w:rPr>
                <w:sz w:val="18"/>
              </w:rPr>
              <w:t>Redesign the presentation layer only. Existing workflows, route structure, navigation logic, permissions, forms, API behaviour, validation, booking logic and feature availability must continue to operate exactly as today.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62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Approved Direction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Light theme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 — Warm &amp; Human-Centered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Dark theme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 — Bold &amp; Immersive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Brand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SEVO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 product context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Home/service booking and service marketplace experience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Responsive target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Mobile-first; tablet and desktop supported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Accessibility target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WCAG 2.1 AA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Theme switching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System preference + in-app/manual toggle where existing settings permit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Workflow policy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No workflow or feature changes</w:t>
            </w:r>
          </w:p>
        </w:tc>
      </w:tr>
    </w:tbl>
    <w:p/>
    <w:p>
      <w:pPr>
        <w:pStyle w:val="Heading1"/>
        <w:spacing w:before="240" w:after="100"/>
      </w:pPr>
      <w:r>
        <w:t>2. Reference Image Map</w:t>
      </w:r>
    </w:p>
    <w:p>
      <w:r>
        <w:t>The supplied/generated concept boards are the visual source of truth for the theme direction. The boards contain multiple screens; developers should use the named concept and screen labels rather than copying individual decorative details that conflict with the token system below.</w:t>
      </w:r>
    </w:p>
    <w:p>
      <w:pPr>
        <w:jc w:val="center"/>
      </w:pPr>
      <w:r>
        <w:rPr>
          <w:b/>
        </w:rPr>
        <w:t>REFERENCE BOARD A — Concept 3 LIGHT MODE + Concept 2 DARK MODE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7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arge_infographic_style_image_showing_three_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79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Reference ID</w:t>
            </w:r>
          </w:p>
        </w:tc>
        <w:tc>
          <w:tcPr>
            <w:tcW w:type="dxa" w:w="216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type="dxa" w:w="432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Use For</w:t>
            </w:r>
          </w:p>
        </w:tc>
        <w:tc>
          <w:tcPr>
            <w:tcW w:type="dxa" w:w="100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REF-L01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 / Light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Home, categories, service discovery, cards, booking flow, tracking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REF-D01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 / Dark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Home, categories, service discovery, cards, booking flow, tracking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REF-M01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Shared structure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information architecture and workflow placement across themes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REF-C01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Component language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Buttons, inputs, cards, navigation, badges, states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P0</w:t>
            </w:r>
          </w:p>
        </w:tc>
      </w:tr>
    </w:tbl>
    <w:p/>
    <w:p>
      <w:pPr>
        <w:jc w:val="center"/>
      </w:pPr>
      <w:r>
        <w:rPr>
          <w:b/>
        </w:rPr>
        <w:t>REFERENCE BOARD B — CONCEPT 3 LIGHT-MODE EMPHASIS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mockup_image_showing_th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Concept 3 is the only approved light-theme source: warm off-white surfaces, restrained green accents, human imagery, soft cards and approachable service language. Concept 2 is the only approved dark-theme source: deep navy backgrounds, high-contrast surfaces, energetic blue/green accents, luminous highlights and stronger visual depth.</w:t>
      </w:r>
    </w:p>
    <w:p>
      <w:pPr>
        <w:pStyle w:val="Heading1"/>
        <w:spacing w:before="240" w:after="100"/>
      </w:pPr>
      <w:r>
        <w:t>3. Design Token System</w:t>
      </w:r>
    </w:p>
    <w:p>
      <w:pPr>
        <w:pStyle w:val="Heading2"/>
        <w:spacing w:before="160" w:after="100"/>
      </w:pPr>
      <w:r>
        <w:t>3.1 Core brand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7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144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RGB</w:t>
            </w:r>
          </w:p>
        </w:tc>
        <w:tc>
          <w:tcPr>
            <w:tcW w:type="dxa" w:w="432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--sevo-navy-900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#082B5C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8, 43, 92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Brand/deep primary, dark surfaces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--sevo-blue-700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#0F5FBF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15, 95, 191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 actions, links, selected states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--sevo-blue-500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#2E80E8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46, 128, 232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Interactive accents, focus, dark-mode glow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--sevo-teal-600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#0B8F7A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11, 143, 122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 positive/service accent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--sevo-green-500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#23B26D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35, 178, 109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Success, confirmation, service highlights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--sevo-lime-400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#9BD63B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155, 214, 59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Selective highlight only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--sevo-ink-950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#0B172A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11, 23, 42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Light-mode strongest text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--sevo-slate-600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#475569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71, 85, 105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Secondary text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--sevo-white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#FFFFFF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255, 255, 255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Cards, primary text on dark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--sevo-warm-50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#FFFDF8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255, 253, 248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 page background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--sevo-warm-100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#F8F5EE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248, 245, 238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Warm secondary surface</w:t>
            </w:r>
          </w:p>
        </w:tc>
      </w:tr>
    </w:tbl>
    <w:p/>
    <w:p>
      <w:pPr>
        <w:pStyle w:val="Heading2"/>
        <w:spacing w:before="160" w:after="100"/>
      </w:pPr>
      <w:r>
        <w:t>3.2 Light theme semantic tokens — Concept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Semantic token</w:t>
            </w:r>
          </w:p>
        </w:tc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18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color.bg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#FFFDF8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App/page background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color.surface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#FFFFFF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Cards, sheets, nav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color.surface-muted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#F8F5EE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Secondary sections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color.surface-accent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#EEF8F3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Soft green callouts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color.text-primary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#0B172A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Headings/body primary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color.text-secondary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#475569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Descriptions/meta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color.text-tertiary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#64748B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Hints/placeholders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color.border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#E5E7EB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Default dividers/borders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color.primary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#0B8F7A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 CTA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color.primary-hover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#087664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Hover/pressed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color.secondary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#0F5FBF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Secondary action/link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color.success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#168A5B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Success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color.warning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#B7791F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Warning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color.error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#C83E3E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Error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color.focus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#2E80E8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Keyboard/accessibility focus</w:t>
            </w:r>
          </w:p>
        </w:tc>
      </w:tr>
    </w:tbl>
    <w:p/>
    <w:p>
      <w:pPr>
        <w:pStyle w:val="Heading2"/>
        <w:spacing w:before="160" w:after="100"/>
      </w:pPr>
      <w:r>
        <w:t>3.3 Dark theme semantic tokens — Concept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Semantic token</w:t>
            </w:r>
          </w:p>
        </w:tc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18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color.bg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#06122B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App/page background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color.surface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#0B1E43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 cards/panels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color.surface-raised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#102956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Elevated cards/modals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color.surface-muted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#0A1835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Secondary sections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color.surface-glow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#102E62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Selected/highlighted surfaces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color.text-primary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#F8FAFC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Headings/body primary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color.text-secondary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#CBD5E1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Descriptions/meta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color.text-tertiary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#94A3B8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Hints/placeholders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color.border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#24406D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Default borders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color.primary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#23B26D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 CTA/success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color.primary-hover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#36C77F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Hover/pressed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color.secondary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#2E80E8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Secondary action/link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color.accent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#7C5CFF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Selective immersive accent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color.warning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#F4C95D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Warning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color.error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#FF6B6B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Error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color.focus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#69B8FF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Keyboard/accessibility focus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B6B57"/>
                <w:sz w:val="20"/>
              </w:rPr>
              <w:t>COLOR RULE</w:t>
              <w:br/>
            </w:r>
            <w:r>
              <w:rPr>
                <w:sz w:val="18"/>
              </w:rPr>
              <w:t>Do not hard-code theme-specific colors inside components. All colors must resolve through semantic theme tokens. Components should remain visually identical in structure when the theme changes.</w:t>
            </w:r>
          </w:p>
        </w:tc>
      </w:tr>
    </w:tbl>
    <w:p/>
    <w:p>
      <w:pPr>
        <w:pStyle w:val="Heading1"/>
        <w:spacing w:before="240" w:after="100"/>
      </w:pPr>
      <w:r>
        <w:t>4. Typography System</w:t>
      </w:r>
    </w:p>
    <w:p>
      <w:r>
        <w:t>Use one consistent type family across both themes to preserve brand continuity. Preferred implementation: Inter. If the existing app already bundles a different approved font, retain the existing font family but map it to these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30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Size / Line height</w:t>
            </w:r>
          </w:p>
        </w:tc>
        <w:tc>
          <w:tcPr>
            <w:tcW w:type="dxa" w:w="158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417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Display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32 / 40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700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Hero heading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H1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28 / 36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700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Page title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H2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22 / 30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700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Section title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H3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18 / 26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650–700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Card/service title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Body Large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16 / 24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400–500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 descriptions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Body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14 / 20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400–500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Default body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Label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13 / 18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600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Form labels/buttons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Caption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12 / 16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400–500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Meta/helper 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Micro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11 / 14 px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500–600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Badges/status only</w:t>
            </w:r>
          </w:p>
        </w:tc>
      </w:tr>
    </w:tbl>
    <w:p/>
    <w:p>
      <w:pPr>
        <w:pStyle w:val="Heading1"/>
        <w:spacing w:before="240" w:after="100"/>
      </w:pPr>
      <w:r>
        <w:t>5. Layout, Spacing &amp; Responsive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648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4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Icon/text micro spacing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8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Compact gaps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12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Control internal spacing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16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Default component gap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20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Card padding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24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Section/card spacing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32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Large section gap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space-10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40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Hero/major section gap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radius-sm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8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Inputs/chips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radius-md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12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Cards/buttons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radius-lg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16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Hero/elevated cards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radius-xl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24 px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Large sheets/feature panels</w:t>
            </w:r>
          </w:p>
        </w:tc>
      </w:tr>
    </w:tbl>
    <w:p/>
    <w:p>
      <w:pPr>
        <w:pStyle w:val="Heading2"/>
        <w:spacing w:before="160" w:after="100"/>
      </w:pPr>
      <w:r>
        <w:t>5.1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Breakpoint</w:t>
            </w:r>
          </w:p>
        </w:tc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576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Mobile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&lt; 640 px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Single column; bottom navigation; 16 px side padding; cards stack; compact header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Tablet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640–1023 px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2-column service grids; persistent contextual nav where space allows; 24 px side padding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Desktop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≥ 1024 px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Max content width 1200–1280 px; 3–4 column grids; sidebar/desktop nav where existing workflow permits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Large desktop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≥ 1440 px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Keep content centered; do not stretch cards beyond readable widths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B6B57"/>
                <w:sz w:val="20"/>
              </w:rPr>
              <w:t>RESPONSIVE CONTRACT</w:t>
              <w:br/>
            </w:r>
            <w:r>
              <w:rPr>
                <w:sz w:val="18"/>
              </w:rPr>
              <w:t>Responsive behaviour may change layout density, column count and component sizing, but never changes the sequence of a user workflow or hides an existing feature without an equivalent accessible control.</w:t>
            </w:r>
          </w:p>
        </w:tc>
      </w:tr>
    </w:tbl>
    <w:p/>
    <w:p>
      <w:pPr>
        <w:pStyle w:val="Heading1"/>
        <w:spacing w:before="240" w:after="100"/>
      </w:pPr>
      <w:r>
        <w:t>6. Component Specifications</w:t>
      </w:r>
    </w:p>
    <w:p>
      <w:pPr>
        <w:pStyle w:val="Heading2"/>
        <w:spacing w:before="160" w:after="100"/>
      </w:pPr>
      <w:r>
        <w:t>6.1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388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Light — Concept 3</w:t>
            </w:r>
          </w:p>
        </w:tc>
        <w:tc>
          <w:tcPr>
            <w:tcW w:type="dxa" w:w="388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Dark — Concept 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Primary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Green #0B8F7A; white text; 48 px height; 12 px radius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Green #23B26D; dark navy text; 48 px height; 12 px radius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Secondary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White surface; blue border/text #0F5FBF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Navy surface; blue border/text #69B8FF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Tertiary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Transparent; navy/green text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Transparent; white/green 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Destructive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Error #C83E3E; white text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Error #FF6B6B; dark 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Disabled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Background #E5E7EB; text #94A3B8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Background #1A2B4B; text #64748B</w:t>
            </w:r>
          </w:p>
        </w:tc>
      </w:tr>
    </w:tbl>
    <w:p/>
    <w:p>
      <w:pPr>
        <w:pStyle w:val="Heading2"/>
        <w:spacing w:before="160" w:after="100"/>
      </w:pPr>
      <w:r>
        <w:t>6.2 Inputs &amp;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88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Light</w:t>
            </w:r>
          </w:p>
        </w:tc>
        <w:tc>
          <w:tcPr>
            <w:tcW w:type="dxa" w:w="388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Dark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Default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White surface, #E5E7EB border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#0B1E43 surface, #24406D border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Focus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 px #2E80E8 outer ring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 px #69B8FF outer ring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Error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Border #C83E3E + helper text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Border #FF6B6B + helper 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Filled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White surface + #0B172A text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#102956 + #F8FAFC 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Disabled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#F1F5F9 / muted text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#0A1835 / muted text</w:t>
            </w:r>
          </w:p>
        </w:tc>
      </w:tr>
    </w:tbl>
    <w:p/>
    <w:p>
      <w:pPr>
        <w:pStyle w:val="Heading2"/>
        <w:spacing w:before="160" w:after="100"/>
      </w:pPr>
      <w:r>
        <w:t>6.3 Cards</w:t>
      </w:r>
    </w:p>
    <w:p>
      <w:pPr>
        <w:pStyle w:val="ListBullet"/>
        <w:spacing w:after="40"/>
      </w:pPr>
      <w:r>
        <w:t>Light: white cards on #FFFDF8, 1 px #E5E7EB border or very soft shadow; radius 16 px.</w:t>
      </w:r>
    </w:p>
    <w:p>
      <w:pPr>
        <w:pStyle w:val="ListBullet"/>
        <w:spacing w:after="40"/>
      </w:pPr>
      <w:r>
        <w:t>Dark: #0B1E43 cards on #06122B, 1 px #24406D border; use glow sparingly for featured cards.</w:t>
      </w:r>
    </w:p>
    <w:p>
      <w:pPr>
        <w:pStyle w:val="ListBullet"/>
        <w:spacing w:after="40"/>
      </w:pPr>
      <w:r>
        <w:t>Service cards must expose service name, representative image/icon, rating where available, price/from-price where available, and primary action without requiring expansion.</w:t>
      </w:r>
    </w:p>
    <w:p>
      <w:pPr>
        <w:pStyle w:val="ListBullet"/>
        <w:spacing w:after="40"/>
      </w:pPr>
      <w:r>
        <w:t>Do not introduce decorative elements that compete with price, availability, booking status or primary CTA.</w:t>
      </w:r>
    </w:p>
    <w:p>
      <w:pPr>
        <w:pStyle w:val="Heading2"/>
        <w:spacing w:before="160" w:after="100"/>
      </w:pPr>
      <w:r>
        <w:t>6.4 Navigation</w:t>
      </w:r>
    </w:p>
    <w:p>
      <w:pPr>
        <w:pStyle w:val="ListBullet"/>
        <w:spacing w:after="40"/>
      </w:pPr>
      <w:r>
        <w:t>Mobile: retain existing bottom navigation structure; active item uses primary green and stronger label weight.</w:t>
      </w:r>
    </w:p>
    <w:p>
      <w:pPr>
        <w:pStyle w:val="ListBullet"/>
        <w:spacing w:after="40"/>
      </w:pPr>
      <w:r>
        <w:t>Desktop/tablet: use the existing navigation logic; visual presentation may become a sidebar/top navigation if the current implementation already supports it.</w:t>
      </w:r>
    </w:p>
    <w:p>
      <w:pPr>
        <w:pStyle w:val="ListBullet"/>
        <w:spacing w:after="40"/>
      </w:pPr>
      <w:r>
        <w:t>Header must keep location/context, notifications and account controls visible where currently present.</w:t>
      </w:r>
    </w:p>
    <w:p>
      <w:pPr>
        <w:pStyle w:val="ListBullet"/>
        <w:spacing w:after="40"/>
      </w:pPr>
      <w:r>
        <w:t>Active navigation state must remain distinguishable without relying on color alone.</w:t>
      </w:r>
    </w:p>
    <w:p>
      <w:pPr>
        <w:pStyle w:val="Heading2"/>
        <w:spacing w:before="160" w:after="100"/>
      </w:pPr>
      <w:r>
        <w:t>6.5 Modals, Sheets &amp; Toasts</w:t>
      </w:r>
    </w:p>
    <w:p>
      <w:pPr>
        <w:pStyle w:val="ListBullet"/>
        <w:spacing w:after="40"/>
      </w:pPr>
      <w:r>
        <w:t>Use 24 px radius for bottom sheets; 16 px for desktop dialogs.</w:t>
      </w:r>
    </w:p>
    <w:p>
      <w:pPr>
        <w:pStyle w:val="ListBullet"/>
        <w:spacing w:after="40"/>
      </w:pPr>
      <w:r>
        <w:t>Backdrop: light rgba(11,23,42,.32); dark rgba(0,0,0,.56).</w:t>
      </w:r>
    </w:p>
    <w:p>
      <w:pPr>
        <w:pStyle w:val="ListBullet"/>
        <w:spacing w:after="40"/>
      </w:pPr>
      <w:r>
        <w:t>Modal header must contain a clear title and accessible close button.</w:t>
      </w:r>
    </w:p>
    <w:p>
      <w:pPr>
        <w:pStyle w:val="ListBullet"/>
        <w:spacing w:after="40"/>
      </w:pPr>
      <w:r>
        <w:t>Toast position must avoid bottom navigation and device safe areas.</w:t>
      </w:r>
    </w:p>
    <w:p>
      <w:pPr>
        <w:pStyle w:val="ListBullet"/>
        <w:spacing w:after="40"/>
      </w:pPr>
      <w:r>
        <w:t>Error toasts must include a recovery action when one exists (Retry, Undo, View details).</w:t>
      </w:r>
    </w:p>
    <w:p>
      <w:pPr>
        <w:pStyle w:val="Heading1"/>
        <w:spacing w:before="240" w:after="100"/>
      </w:pPr>
      <w:r>
        <w:t>7. Interaction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63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Required behaviour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Hover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Only desktop-capable controls. Increase contrast/elevation; never rely on hover to expose essential information.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Pressed/Active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Scale ≤ 0.98 or subtle shadow reduction; immediate visual acknowledgement.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Focus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Visible 2 px focus ring plus 2 px offset; never remove outline without equivalent treatment.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Disabled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Reduce contrast while retaining WCAG-identifiable boundaries; do not use opacity alone.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Loading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Skeletons for content regions; spinner only for short blocking operations.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Empty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Human, contextual illustration + explanation + next action.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Error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Plain-language message + recovery path; preserve user-entered data where possible.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Green confirmation state with concise outcome and next logical action.</w:t>
            </w:r>
          </w:p>
        </w:tc>
      </w:tr>
    </w:tbl>
    <w:p/>
    <w:p>
      <w:pPr>
        <w:pStyle w:val="Heading1"/>
        <w:spacing w:before="240" w:after="100"/>
      </w:pPr>
      <w:r>
        <w:t>8. Motion &amp; Micro-Interaction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Interaction</w:t>
            </w:r>
          </w:p>
        </w:tc>
        <w:tc>
          <w:tcPr>
            <w:tcW w:type="dxa" w:w="158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54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Motion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Button feedback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100–140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Subtle scale/brightness/elevation response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Card hover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160–200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Elevation + border/accent transition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Page transition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200–280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Fade + 8–12 px directional movement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Bottom sheet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240–320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Ease-out slide from bottom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Modal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180–240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Fade backdrop + 8 px scale/translate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Theme switch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250–350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Cross-fade surfaces/text; no flashing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Skeleton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1200–1600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Low-contrast shimmer; respect reduced-motion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350–500 ms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Checkmark draw/scale + subtle confetti only for major confirmation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B6B57"/>
                <w:sz w:val="20"/>
              </w:rPr>
              <w:t>REDUCED MOTION</w:t>
              <w:br/>
            </w:r>
            <w:r>
              <w:rPr>
                <w:sz w:val="18"/>
              </w:rPr>
              <w:t>When prefers-reduced-motion is enabled, remove parallax, shimmer, scaling and non-essential movement. Retain instant state changes and clear focus/selection feedback.</w:t>
            </w:r>
          </w:p>
        </w:tc>
      </w:tr>
    </w:tbl>
    <w:p/>
    <w:p>
      <w:pPr>
        <w:pStyle w:val="Heading1"/>
        <w:spacing w:before="240" w:after="100"/>
      </w:pPr>
      <w:r>
        <w:t>9. Accessibility Requirements</w:t>
      </w:r>
    </w:p>
    <w:p>
      <w:pPr>
        <w:pStyle w:val="ListNumber"/>
        <w:spacing w:after="40"/>
      </w:pPr>
      <w:r>
        <w:t>Target WCAG 2.1 AA for all production screens.</w:t>
      </w:r>
    </w:p>
    <w:p>
      <w:pPr>
        <w:pStyle w:val="ListNumber"/>
        <w:spacing w:after="40"/>
      </w:pPr>
      <w:r>
        <w:t>Normal text must achieve at least 4.5:1 contrast; large text at least 3:1.</w:t>
      </w:r>
    </w:p>
    <w:p>
      <w:pPr>
        <w:pStyle w:val="ListNumber"/>
        <w:spacing w:after="40"/>
      </w:pPr>
      <w:r>
        <w:t>Interactive controls and meaningful graphical objects should meet at least 3:1 contrast against adjacent colours.</w:t>
      </w:r>
    </w:p>
    <w:p>
      <w:pPr>
        <w:pStyle w:val="ListNumber"/>
        <w:spacing w:after="40"/>
      </w:pPr>
      <w:r>
        <w:t>Never communicate status through colour alone. Pair colour with icon, label, shape or text.</w:t>
      </w:r>
    </w:p>
    <w:p>
      <w:pPr>
        <w:pStyle w:val="ListNumber"/>
        <w:spacing w:after="40"/>
      </w:pPr>
      <w:r>
        <w:t>Minimum touch target: 44 × 44 px. Prefer 48 × 48 px for primary controls.</w:t>
      </w:r>
    </w:p>
    <w:p>
      <w:pPr>
        <w:pStyle w:val="ListNumber"/>
        <w:spacing w:after="40"/>
      </w:pPr>
      <w:r>
        <w:t>Keyboard focus must be visible on every interactive element in web/tablet/desktop contexts.</w:t>
      </w:r>
    </w:p>
    <w:p>
      <w:pPr>
        <w:pStyle w:val="ListNumber"/>
        <w:spacing w:after="40"/>
      </w:pPr>
      <w:r>
        <w:t>All images require meaningful alt text when informative; decorative imagery uses empty alt text.</w:t>
      </w:r>
    </w:p>
    <w:p>
      <w:pPr>
        <w:pStyle w:val="ListNumber"/>
        <w:spacing w:after="40"/>
      </w:pPr>
      <w:r>
        <w:t>Form errors must be announced/associated with the relevant field and preserve entered data.</w:t>
      </w:r>
    </w:p>
    <w:p>
      <w:pPr>
        <w:pStyle w:val="ListNumber"/>
        <w:spacing w:after="40"/>
      </w:pPr>
      <w:r>
        <w:t>Support dynamic text scaling without clipping essential actions.</w:t>
      </w:r>
    </w:p>
    <w:p>
      <w:pPr>
        <w:pStyle w:val="ListNumber"/>
        <w:spacing w:after="40"/>
      </w:pPr>
      <w:r>
        <w:t>Dark mode must remain readable in bright and dim conditions; avoid pure #000 backgrounds and pure #FFF body text where glare is excessive.</w:t>
      </w:r>
    </w:p>
    <w:p>
      <w:pPr>
        <w:pStyle w:val="ListNumber"/>
        <w:spacing w:after="40"/>
      </w:pPr>
      <w:r>
        <w:t>Respect system reduced-motion, high-contrast and screen-reader semantics.</w:t>
      </w:r>
    </w:p>
    <w:p>
      <w:pPr>
        <w:pStyle w:val="Heading1"/>
        <w:spacing w:before="240" w:after="100"/>
      </w:pPr>
      <w:r>
        <w:t>10. Asset Delivery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Asset type</w:t>
            </w:r>
          </w:p>
        </w:tc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374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Naming convention</w:t>
            </w:r>
          </w:p>
        </w:tc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Export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Logo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SVG + PNG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sevo-logo-[variant]-[theme]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SVG preferred; PNG @1x/@2x/@3x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Service icons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SVG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icon-service-[name]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24/32 px viewBox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Hero/marketing image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WebP + JPG fallback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img-hero-[screen]-[name]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Optimized, max quality ~80–85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UI illustrations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SVG/WebP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illustration-[state]-[name]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Transparent where needed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App screenshots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WebP/PNG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screen-[route]-[theme]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@2x for design review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Fonts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WOFF2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Inter-[weight]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Subset only required weights</w:t>
            </w:r>
          </w:p>
        </w:tc>
      </w:tr>
    </w:tbl>
    <w:p/>
    <w:p>
      <w:pPr>
        <w:pStyle w:val="ListBullet"/>
        <w:spacing w:after="40"/>
      </w:pPr>
      <w:r>
        <w:t>Use SVG for icons/logos whenever possible.</w:t>
      </w:r>
    </w:p>
    <w:p>
      <w:pPr>
        <w:pStyle w:val="ListBullet"/>
        <w:spacing w:after="40"/>
      </w:pPr>
      <w:r>
        <w:t>Avoid embedding text inside raster images when the text is part of the UI.</w:t>
      </w:r>
    </w:p>
    <w:p>
      <w:pPr>
        <w:pStyle w:val="ListBullet"/>
        <w:spacing w:after="40"/>
      </w:pPr>
      <w:r>
        <w:t>Provide light/dark assets only when a single vector cannot maintain adequate contrast.</w:t>
      </w:r>
    </w:p>
    <w:p>
      <w:pPr>
        <w:pStyle w:val="ListBullet"/>
        <w:spacing w:after="40"/>
      </w:pPr>
      <w:r>
        <w:t>Compress raster assets and lazy-load below-the-fold imagery.</w:t>
      </w:r>
    </w:p>
    <w:p>
      <w:pPr>
        <w:pStyle w:val="Heading1"/>
        <w:spacing w:before="240" w:after="100"/>
      </w:pPr>
      <w:r>
        <w:t>11. Screen-by-Screen Implementation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Screen / Flow</w:t>
            </w:r>
          </w:p>
        </w:tc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Light Mode</w:t>
            </w:r>
          </w:p>
        </w:tc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Dark Mode</w:t>
            </w:r>
          </w:p>
        </w:tc>
        <w:tc>
          <w:tcPr>
            <w:tcW w:type="dxa" w:w="288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Acceptance requirement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Splash / Brand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Logo remains high-contrast; no workflow change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Onboarding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slides/content/order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Location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permissions, saved locations and fallback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Login / OTP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validation and resend behaviour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Home / Discovery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categories, promotions, recommendations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Category / Service listing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filters/sort/search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Service detail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package/add-on information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Booking flow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date/time/address/coupon steps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Payment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payment methods and failure recovery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Booking confirmation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ID/status/details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Live tracking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map/tracking data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Completed service/review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rating/review/invoice flow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Profile / bookings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Same account controls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Empty/loading/error states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3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Concept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Theme-specific visual treatment only</w:t>
            </w:r>
          </w:p>
        </w:tc>
      </w:tr>
    </w:tbl>
    <w:p/>
    <w:p>
      <w:pPr>
        <w:pStyle w:val="Heading1"/>
        <w:spacing w:before="240" w:after="100"/>
      </w:pPr>
      <w:r>
        <w:t>12. Frontend Implementation Guidance</w:t>
      </w:r>
    </w:p>
    <w:p>
      <w:pPr>
        <w:pStyle w:val="ListBullet"/>
        <w:spacing w:after="40"/>
      </w:pPr>
      <w:r>
        <w:t>Implement themes through a central token layer, not per-component ad-hoc colour overrides.</w:t>
      </w:r>
    </w:p>
    <w:p>
      <w:pPr>
        <w:pStyle w:val="ListBullet"/>
        <w:spacing w:after="40"/>
      </w:pPr>
      <w:r>
        <w:t>Recommended model: :root semantic tokens for light mode + [data-theme='dark'] overrides for dark mode.</w:t>
      </w:r>
    </w:p>
    <w:p>
      <w:pPr>
        <w:pStyle w:val="ListBullet"/>
        <w:spacing w:after="40"/>
      </w:pPr>
      <w:r>
        <w:t>Component styles consume semantic tokens only: background, surface, text, border, primary, secondary, success, warning, error, focus.</w:t>
      </w:r>
    </w:p>
    <w:p>
      <w:pPr>
        <w:pStyle w:val="ListBullet"/>
        <w:spacing w:after="40"/>
      </w:pPr>
      <w:r>
        <w:t>Keep route components and business logic unchanged unless a purely presentational refactor is necessary.</w:t>
      </w:r>
    </w:p>
    <w:p>
      <w:pPr>
        <w:pStyle w:val="ListBullet"/>
        <w:spacing w:after="40"/>
      </w:pPr>
      <w:r>
        <w:t>Separate content/data from presentation so theme switching never duplicates service data or workflow logic.</w:t>
      </w:r>
    </w:p>
    <w:p>
      <w:pPr>
        <w:pStyle w:val="ListBullet"/>
        <w:spacing w:after="40"/>
      </w:pPr>
      <w:r>
        <w:t>Use reusable primitives: Button, Input, SearchField, ServiceCard, CategoryCard, Badge, StatusChip, Modal, BottomSheet, Toast, Skeleton, EmptyState, ErrorState, Navigation.</w:t>
      </w:r>
    </w:p>
    <w:p>
      <w:pPr>
        <w:pStyle w:val="ListBullet"/>
        <w:spacing w:after="40"/>
      </w:pPr>
      <w:r>
        <w:t>Use design tokens for radius, spacing, typography and elevation so the two themes share geometry.</w:t>
      </w:r>
    </w:p>
    <w:p>
      <w:pPr>
        <w:pStyle w:val="ListBullet"/>
        <w:spacing w:after="40"/>
      </w:pPr>
      <w:r>
        <w:t>Do not create separate light/dark copies of the same page. Render one page using theme tokens.</w:t>
      </w:r>
    </w:p>
    <w:p>
      <w:pPr>
        <w:pStyle w:val="Heading2"/>
        <w:spacing w:before="160" w:after="100"/>
      </w:pPr>
      <w:r>
        <w:t>12.1 Suggested token structure</w:t>
      </w:r>
    </w:p>
    <w:p>
      <w:r>
        <w:rPr>
          <w:rFonts w:ascii="Consolas" w:hAnsi="Consolas"/>
          <w:color w:val="334155"/>
          <w:sz w:val="17"/>
        </w:rPr>
        <w:t>/* conceptual structure */</w:t>
        <w:br/>
        <w:t>:root {</w:t>
        <w:br/>
        <w:t xml:space="preserve">  --color-bg: #FFFDF8;</w:t>
        <w:br/>
        <w:t xml:space="preserve">  --color-surface: #FFFFFF;</w:t>
        <w:br/>
        <w:t xml:space="preserve">  --color-text-primary: #0B172A;</w:t>
        <w:br/>
        <w:t xml:space="preserve">  --color-text-secondary: #475569;</w:t>
        <w:br/>
        <w:t xml:space="preserve">  --color-border: #E5E7EB;</w:t>
        <w:br/>
        <w:t xml:space="preserve">  --color-primary: #0B8F7A;</w:t>
        <w:br/>
        <w:t xml:space="preserve">  --color-secondary: #0F5FBF;</w:t>
        <w:br/>
        <w:t>}</w:t>
        <w:br/>
        <w:br/>
        <w:t>[data-theme="dark"] {</w:t>
        <w:br/>
        <w:t xml:space="preserve">  --color-bg: #06122B;</w:t>
        <w:br/>
        <w:t xml:space="preserve">  --color-surface: #0B1E43;</w:t>
        <w:br/>
        <w:t xml:space="preserve">  --color-text-primary: #F8FAFC;</w:t>
        <w:br/>
        <w:t xml:space="preserve">  --color-text-secondary: #CBD5E1;</w:t>
        <w:br/>
        <w:t xml:space="preserve">  --color-border: #24406D;</w:t>
        <w:br/>
        <w:t xml:space="preserve">  --color-primary: #23B26D;</w:t>
        <w:br/>
        <w:t xml:space="preserve">  --color-secondary: #2E80E8;</w:t>
        <w:br/>
        <w:t>}</w:t>
      </w:r>
    </w:p>
    <w:p>
      <w:pPr>
        <w:pStyle w:val="Heading1"/>
        <w:spacing w:before="240" w:after="100"/>
      </w:pPr>
      <w:r>
        <w:t>13. Definition of Done / QA Checklist</w:t>
      </w:r>
    </w:p>
    <w:p>
      <w:pPr>
        <w:pStyle w:val="ListNumber"/>
        <w:spacing w:after="40"/>
      </w:pPr>
      <w:r>
        <w:t>Every existing route is reachable exactly as before.</w:t>
      </w:r>
    </w:p>
    <w:p>
      <w:pPr>
        <w:pStyle w:val="ListNumber"/>
        <w:spacing w:after="40"/>
      </w:pPr>
      <w:r>
        <w:t>Every existing form, validation, CTA, API call and error path behaves exactly as before.</w:t>
      </w:r>
    </w:p>
    <w:p>
      <w:pPr>
        <w:pStyle w:val="ListNumber"/>
        <w:spacing w:after="40"/>
      </w:pPr>
      <w:r>
        <w:t>Light mode visually matches Concept 3 direction.</w:t>
      </w:r>
    </w:p>
    <w:p>
      <w:pPr>
        <w:pStyle w:val="ListNumber"/>
        <w:spacing w:after="40"/>
      </w:pPr>
      <w:r>
        <w:t>Dark mode visually matches Concept 2 direction.</w:t>
      </w:r>
    </w:p>
    <w:p>
      <w:pPr>
        <w:pStyle w:val="ListNumber"/>
        <w:spacing w:after="40"/>
      </w:pPr>
      <w:r>
        <w:t>No hard-coded theme colours remain in shared UI components.</w:t>
      </w:r>
    </w:p>
    <w:p>
      <w:pPr>
        <w:pStyle w:val="ListNumber"/>
        <w:spacing w:after="40"/>
      </w:pPr>
      <w:r>
        <w:t>All states exist: default, hover, pressed, focus, disabled, loading, empty, error, success.</w:t>
      </w:r>
    </w:p>
    <w:p>
      <w:pPr>
        <w:pStyle w:val="ListNumber"/>
        <w:spacing w:after="40"/>
      </w:pPr>
      <w:r>
        <w:t>No horizontal overflow at supported breakpoints.</w:t>
      </w:r>
    </w:p>
    <w:p>
      <w:pPr>
        <w:pStyle w:val="ListNumber"/>
        <w:spacing w:after="40"/>
      </w:pPr>
      <w:r>
        <w:t>Touch targets are ≥44 × 44 px.</w:t>
      </w:r>
    </w:p>
    <w:p>
      <w:pPr>
        <w:pStyle w:val="ListNumber"/>
        <w:spacing w:after="40"/>
      </w:pPr>
      <w:r>
        <w:t>Contrast checks pass for both themes.</w:t>
      </w:r>
    </w:p>
    <w:p>
      <w:pPr>
        <w:pStyle w:val="ListNumber"/>
        <w:spacing w:after="40"/>
      </w:pPr>
      <w:r>
        <w:t>Keyboard navigation and screen-reader semantics are intact where applicable.</w:t>
      </w:r>
    </w:p>
    <w:p>
      <w:pPr>
        <w:pStyle w:val="ListNumber"/>
        <w:spacing w:after="40"/>
      </w:pPr>
      <w:r>
        <w:t>Reduced-motion behaviour is implemented.</w:t>
      </w:r>
    </w:p>
    <w:p>
      <w:pPr>
        <w:pStyle w:val="ListNumber"/>
        <w:spacing w:after="40"/>
      </w:pPr>
      <w:r>
        <w:t>Images are optimized and lazy-loaded where appropriate.</w:t>
      </w:r>
    </w:p>
    <w:p>
      <w:pPr>
        <w:pStyle w:val="ListNumber"/>
        <w:spacing w:after="40"/>
      </w:pPr>
      <w:r>
        <w:t>Theme switching does not reset form state, navigation state or user-entered data.</w:t>
      </w:r>
    </w:p>
    <w:p>
      <w:pPr>
        <w:pStyle w:val="ListNumber"/>
        <w:spacing w:after="40"/>
      </w:pPr>
      <w:r>
        <w:t>Regression testing confirms no business workflow changed.</w:t>
      </w:r>
    </w:p>
    <w:p>
      <w:pPr>
        <w:pStyle w:val="Heading1"/>
        <w:spacing w:before="240" w:after="100"/>
      </w:pPr>
      <w:r>
        <w:t>14. Recommended Phased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648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58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P0 — Foundation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Theme tokens, typography, global surfaces, buttons, inputs, navigation, accessibility base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Must ship first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P1 — Core journey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Home, categories, service listing, service detail, booking flow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Critical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P2 — Transactional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Payment, confirmation, tracking, invoices/reviews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Critical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P3 — Account &amp; states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Profile, empty/error/loading states, support surfaces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P4 — Polish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Motion, advanced responsive tuning, image optimization, dark-mode refinements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P5 — Regression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Workflow, accessibility, visual, performance and cross-device QA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Release gate</w:t>
            </w:r>
          </w:p>
        </w:tc>
      </w:tr>
    </w:tbl>
    <w:p/>
    <w:p>
      <w:pPr>
        <w:pStyle w:val="Heading1"/>
        <w:spacing w:before="240" w:after="100"/>
      </w:pPr>
      <w:r>
        <w:t>15. Design Clarification &amp; Escalation Path</w:t>
      </w:r>
    </w:p>
    <w:p>
      <w:r>
        <w:t>No personal design contact details were supplied with the handover. Do not invent an individual contact. Use the following controlled escalation path during implementation:</w:t>
      </w:r>
    </w:p>
    <w:p>
      <w:pPr>
        <w:pStyle w:val="ListNumber"/>
        <w:spacing w:after="40"/>
      </w:pPr>
      <w:r>
        <w:t>Create a GitHub issue in the SEVO frontend repository using the label `design-handover`.</w:t>
      </w:r>
    </w:p>
    <w:p>
      <w:pPr>
        <w:pStyle w:val="ListNumber"/>
        <w:spacing w:after="40"/>
      </w:pPr>
      <w:r>
        <w:t>Include: screen/route, screenshot, theme, current implementation, expected behaviour, and blocking/non-blocking classification.</w:t>
      </w:r>
    </w:p>
    <w:p>
      <w:pPr>
        <w:pStyle w:val="ListNumber"/>
        <w:spacing w:after="40"/>
      </w:pPr>
      <w:r>
        <w:t>For a blocking release issue, tag the designated Product/Design owner configured for the repository.</w:t>
      </w:r>
    </w:p>
    <w:p>
      <w:pPr>
        <w:pStyle w:val="ListNumber"/>
        <w:spacing w:after="40"/>
      </w:pPr>
      <w:r>
        <w:t>Do not independently change tokens, workflow structure or component behaviour to resolve a visual ambiguity without recording the decision.</w:t>
      </w:r>
    </w:p>
    <w:p>
      <w:pPr>
        <w:pStyle w:val="ListNumber"/>
        <w:spacing w:after="40"/>
      </w:pPr>
      <w:r>
        <w:t>Approved decisions must be reflected in the change log below.</w:t>
      </w:r>
    </w:p>
    <w:p>
      <w:pPr>
        <w:pStyle w:val="Heading1"/>
        <w:spacing w:before="240" w:after="100"/>
      </w:pPr>
      <w:r>
        <w:t>16. Version Control &amp;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4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460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872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728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1.0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2026-08-26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Initial developer handover; Concept 3 light / Concept 2 dark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SEVO Product/Design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Approved baseline</w:t>
            </w:r>
          </w:p>
        </w:tc>
      </w:tr>
    </w:tbl>
    <w:p/>
    <w:p>
      <w:r>
        <w:t>Future change format: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480"/>
            <w:shd w:fill="0F3B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Version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Semantic version, e.g. 1.1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YYYY-MM-DD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Affected theme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Light / Dark / Both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Affected tokens/components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Exact token or component names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Reason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Business/design/accessibility rationale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Migration impact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None / visual / component API / workflow risk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Approval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Design/Product owner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color w:val="111827"/>
                <w:sz w:val="16"/>
              </w:rPr>
              <w:t>Proposed / Approved / Implemented / Deprecated</w:t>
            </w:r>
          </w:p>
        </w:tc>
      </w:tr>
    </w:tbl>
    <w:p/>
    <w:p>
      <w:pPr>
        <w:pStyle w:val="Heading1"/>
        <w:spacing w:before="240" w:after="100"/>
      </w:pPr>
      <w:r>
        <w:t>17. Final Handover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B6B57"/>
                <w:sz w:val="20"/>
              </w:rPr>
              <w:t>FINAL IMPLEMENTATION RULE</w:t>
              <w:br/>
            </w:r>
            <w:r>
              <w:rPr>
                <w:sz w:val="18"/>
              </w:rPr>
              <w:t>If a developer must choose between visual preference and workflow preservation, workflow preservation wins. If a developer must choose between a local component colour and the theme token system, the token system wins. Concept 3 is Light. Concept 2 is Dark. Both are one shared SEVO product experience.</w:t>
            </w:r>
          </w:p>
        </w:tc>
      </w:tr>
    </w:tbl>
    <w:p/>
    <w:p/>
    <w:p>
      <w:pPr>
        <w:jc w:val="center"/>
      </w:pPr>
      <w:r>
        <w:rPr>
          <w:b/>
          <w:color w:val="0F3B66"/>
        </w:rPr>
        <w:t>SEVO • UI/UX Design Handover • v1.1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F3B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B6B5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0F3B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