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Abhijit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esults"/>
      <w:r>
        <w:t xml:space="preserve">RESULTS</w:t>
      </w:r>
      <w:bookmarkEnd w:id="20"/>
    </w:p>
    <w:p>
      <w:pPr>
        <w:pStyle w:val="FirstParagraph"/>
      </w:pPr>
      <w:r>
        <w:t xml:space="preserve">In 2011, there were 239,950 TKA among</w:t>
      </w:r>
      <w:r>
        <w:t xml:space="preserve"> </w:t>
      </w:r>
      <w:r>
        <w:t xml:space="preserve">28,808,011 beneficiaries in the study, while</w:t>
      </w:r>
      <w:r>
        <w:t xml:space="preserve"> </w:t>
      </w:r>
      <w:r>
        <w:t xml:space="preserve">in</w:t>
      </w:r>
      <w:r>
        <w:t xml:space="preserve"> </w:t>
      </w:r>
      <w:r>
        <w:t xml:space="preserve">2015, there were 262,013 TKA among 30,177,710 beneficiaries. When the expected rate of</w:t>
      </w:r>
      <w:r>
        <w:t xml:space="preserve"> </w:t>
      </w:r>
      <w:r>
        <w:t xml:space="preserve">TKA was based on adjustment for age, sex, and race/ethnicity, the OER</w:t>
      </w:r>
      <w:r>
        <w:t xml:space="preserve"> </w:t>
      </w:r>
      <w:r>
        <w:t xml:space="preserve">varied widely among HRRs (Supplemental figure 1-map). The highest OER of</w:t>
      </w:r>
      <w:r>
        <w:t xml:space="preserve"> </w:t>
      </w:r>
      <w:r>
        <w:t xml:space="preserve">1.72 was in Idaho Falls, ID, while the lowest OER of 0.63 was in Newark,</w:t>
      </w:r>
      <w:r>
        <w:t xml:space="preserve"> </w:t>
      </w:r>
      <w:r>
        <w:t xml:space="preserve">NJ. HRRs with the highest OER were predominantly white, while HRRs with</w:t>
      </w:r>
      <w:r>
        <w:t xml:space="preserve"> </w:t>
      </w:r>
      <w:r>
        <w:t xml:space="preserve">the lowest OERs had large proportions of ethnic minorities (Supplemental</w:t>
      </w:r>
      <w:r>
        <w:t xml:space="preserve"> </w:t>
      </w:r>
      <w:r>
        <w:t xml:space="preserve">table 1). Despite adjustment of the expected rates for race/ethnicity,</w:t>
      </w:r>
      <w:r>
        <w:t xml:space="preserve"> </w:t>
      </w:r>
      <w:r>
        <w:t xml:space="preserve">significant correlations remained between the OER and the racial</w:t>
      </w:r>
      <w:r>
        <w:t xml:space="preserve"> </w:t>
      </w:r>
      <w:r>
        <w:t xml:space="preserve">composition of the HRR, indicating residual confounding (Supplemental</w:t>
      </w:r>
      <w:r>
        <w:t xml:space="preserve"> </w:t>
      </w:r>
      <w:r>
        <w:t xml:space="preserve">figure 2). Therefore, subsequent analyses used race-specific models to</w:t>
      </w:r>
      <w:r>
        <w:t xml:space="preserve"> </w:t>
      </w:r>
      <w:r>
        <w:t xml:space="preserve">generate the expected number of TKA. Because whites comprised 84.64% of the</w:t>
      </w:r>
      <w:r>
        <w:t xml:space="preserve"> </w:t>
      </w:r>
      <w:r>
        <w:t xml:space="preserve">sample, our analyses focused on associations among whites.</w:t>
      </w:r>
    </w:p>
    <w:p>
      <w:pPr>
        <w:pStyle w:val="BodyText"/>
      </w:pPr>
      <w:r>
        <w:t xml:space="preserve">Among whites, the clinical characteristics of beneficiaries varied</w:t>
      </w:r>
      <w:r>
        <w:t xml:space="preserve"> </w:t>
      </w:r>
      <w:r>
        <w:t xml:space="preserve">widely among HRR, with for example, the percent of poor beneficiaries</w:t>
      </w:r>
      <w:r>
        <w:t xml:space="preserve"> </w:t>
      </w:r>
      <w:r>
        <w:t xml:space="preserve">ranging from 0.83% to</w:t>
      </w:r>
      <w:r>
        <w:t xml:space="preserve"> </w:t>
      </w:r>
      <w:r>
        <w:t xml:space="preserve">3.33%,</w:t>
      </w:r>
      <w:r>
        <w:t xml:space="preserve"> </w:t>
      </w:r>
      <w:r>
        <w:t xml:space="preserve">and those with dementia ranging from</w:t>
      </w:r>
      <w:r>
        <w:t xml:space="preserve"> </w:t>
      </w:r>
      <w:r>
        <w:t xml:space="preserve">0.63% to</w:t>
      </w:r>
      <w:r>
        <w:t xml:space="preserve"> </w:t>
      </w:r>
      <w:r>
        <w:t xml:space="preserve">2.63%.</w:t>
      </w:r>
      <w:r>
        <w:t xml:space="preserve"> </w:t>
      </w:r>
      <w:r>
        <w:t xml:space="preserve">(Supplemental table 2). Adjustment for indicators of knee</w:t>
      </w:r>
      <w:r>
        <w:t xml:space="preserve"> </w:t>
      </w:r>
      <w:r>
        <w:t xml:space="preserve">osteoarthritis, comorbidities, and socioeconomic status resulted in OERs</w:t>
      </w:r>
      <w:r>
        <w:t xml:space="preserve"> </w:t>
      </w:r>
      <w:r>
        <w:t xml:space="preserve">that were somewhat less divergent, with 10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and 90</w:t>
      </w:r>
      <w:r>
        <w:rPr>
          <w:vertAlign w:val="superscript"/>
        </w:rPr>
        <w:t xml:space="preserve">th</w:t>
      </w:r>
      <w:r>
        <w:t xml:space="preserve"> </w:t>
      </w:r>
      <w:r>
        <w:t xml:space="preserve">percentiles of</w:t>
      </w:r>
      <w:r>
        <w:t xml:space="preserve"> </w:t>
      </w:r>
      <w:r>
        <w:t xml:space="preserve">X and X, compared to X and X for OERs based on age and sex-adjustment</w:t>
      </w:r>
      <w:r>
        <w:t xml:space="preserve"> </w:t>
      </w:r>
      <w:r>
        <w:t xml:space="preserve">(Supplemental figure 3 and Supplemental table 3). However, substantial</w:t>
      </w:r>
      <w:r>
        <w:t xml:space="preserve"> </w:t>
      </w:r>
      <w:r>
        <w:t xml:space="preserve">regional variation in OERs remained after adjustment for patient</w:t>
      </w:r>
      <w:r>
        <w:t xml:space="preserve"> </w:t>
      </w:r>
      <w:r>
        <w:t xml:space="preserve">characteristics, with high OER in several HRR in the upper Midwest and</w:t>
      </w:r>
      <w:r>
        <w:t xml:space="preserve"> </w:t>
      </w:r>
      <w:r>
        <w:t xml:space="preserve">mountain west, and low OER in the New York City region and south Florida</w:t>
      </w:r>
      <w:r>
        <w:t xml:space="preserve"> </w:t>
      </w:r>
      <w:r>
        <w:t xml:space="preserve">(Figure 1 and Supplemental table 4).</w:t>
      </w:r>
    </w:p>
    <w:p>
      <w:pPr>
        <w:pStyle w:val="BodyText"/>
      </w:pPr>
      <w:r>
        <w:t xml:space="preserve">HRRs that included more rural residents had generally higher OER than</w:t>
      </w:r>
      <w:r>
        <w:t xml:space="preserve"> </w:t>
      </w:r>
      <w:r>
        <w:t xml:space="preserve">those that were less rural (Figure 2). HRRs whose residents had fewer</w:t>
      </w:r>
      <w:r>
        <w:t xml:space="preserve"> </w:t>
      </w:r>
      <w:r>
        <w:t xml:space="preserve">outpatient visits for knee complaints also had higher OER than those</w:t>
      </w:r>
      <w:r>
        <w:t xml:space="preserve"> </w:t>
      </w:r>
      <w:r>
        <w:t xml:space="preserve">whose residents had more such visits. There was no association between</w:t>
      </w:r>
      <w:r>
        <w:t xml:space="preserve"> </w:t>
      </w:r>
      <w:r>
        <w:t xml:space="preserve">the OER and the proportion of Medicare Advantage beneficiaries in an</w:t>
      </w:r>
      <w:r>
        <w:t xml:space="preserve"> </w:t>
      </w:r>
      <w:r>
        <w:t xml:space="preserve">HRR. In contrast, HRRs with more TKA surgeons per capita had higher OERs</w:t>
      </w:r>
      <w:r>
        <w:t xml:space="preserve"> </w:t>
      </w:r>
      <w:r>
        <w:t xml:space="preserve">than those with fewer surgeons per capita.</w:t>
      </w:r>
    </w:p>
    <w:p>
      <w:pPr>
        <w:pStyle w:val="BodyText"/>
      </w:pPr>
      <w:r>
        <w:t xml:space="preserve">HRRs with high OERs tended to have high OERs among patients with very</w:t>
      </w:r>
      <w:r>
        <w:t xml:space="preserve"> </w:t>
      </w:r>
      <w:r>
        <w:t xml:space="preserve">low estimated probabilities of TKA as well as those with higher</w:t>
      </w:r>
      <w:r>
        <w:t xml:space="preserve"> </w:t>
      </w:r>
      <w:r>
        <w:t xml:space="preserve">estimated probabilities of TKA, while HRRs with low OERs tended to have</w:t>
      </w:r>
      <w:r>
        <w:t xml:space="preserve"> </w:t>
      </w:r>
      <w:r>
        <w:t xml:space="preserve">low OERs across quartiles of estimated probability of TKA (Figure 3).</w:t>
      </w:r>
      <w:r>
        <w:t xml:space="preserve"> </w:t>
      </w:r>
      <w:r>
        <w:t xml:space="preserve">This pattern suggests that HRRs with high OERs were less discriminating</w:t>
      </w:r>
      <w:r>
        <w:t xml:space="preserve"> </w:t>
      </w:r>
      <w:r>
        <w:t xml:space="preserve">in performing TKA across a spectrum of beneficiaries with varying</w:t>
      </w:r>
      <w:r>
        <w:t xml:space="preserve"> </w:t>
      </w:r>
      <w:r>
        <w:t xml:space="preserve">likelihood of TKA, and that HRRs with low OERs were universally more</w:t>
      </w:r>
      <w:r>
        <w:t xml:space="preserve"> </w:t>
      </w:r>
      <w:r>
        <w:t xml:space="preserve">discriminating. Consistent with this interpretation, rates of TKA among</w:t>
      </w:r>
      <w:r>
        <w:t xml:space="preserve"> </w:t>
      </w:r>
      <w:r>
        <w:t xml:space="preserve">beneficiaries with dementia, peripheral vascular disease, and leg ulcers</w:t>
      </w:r>
      <w:r>
        <w:t xml:space="preserve"> </w:t>
      </w:r>
      <w:r>
        <w:t xml:space="preserve">were higher in HRRs with high OERs, as were rates among healthy 65 to 69</w:t>
      </w:r>
      <w:r>
        <w:t xml:space="preserve"> </w:t>
      </w:r>
      <w:r>
        <w:t xml:space="preserve">year-olds (Figure 4).</w:t>
      </w:r>
    </w:p>
    <w:p>
      <w:pPr>
        <w:pStyle w:val="BodyText"/>
      </w:pPr>
      <w:r>
        <w:t xml:space="preserve">The number of TKA surgeons per HRR ranged from 48 to</w:t>
      </w:r>
      <w:r>
        <w:t xml:space="preserve"> </w:t>
      </w:r>
      <w:r>
        <w:t xml:space="preserve">1047. Most surgeons</w:t>
      </w:r>
      <w:r>
        <w:t xml:space="preserve"> </w:t>
      </w:r>
      <w:r>
        <w:t xml:space="preserve">regardless of HRR performed between X and X TKA annually (Figure 6).</w:t>
      </w:r>
      <w:r>
        <w:t xml:space="preserve"> </w:t>
      </w:r>
      <w:r>
        <w:t xml:space="preserve">Look for thresholds at 60.</w:t>
      </w:r>
    </w:p>
    <w:p>
      <w:pPr>
        <w:pStyle w:val="BodyText"/>
      </w:pPr>
      <w:r>
        <w:t xml:space="preserve">We limited the analysis of blacks and Hispanics to those HRRs that had</w:t>
      </w:r>
      <w:r>
        <w:t xml:space="preserve"> </w:t>
      </w:r>
      <w:r>
        <w:t xml:space="preserve">at least 15,000 black or Hispanic Medicare beneficiaries to provide</w:t>
      </w:r>
      <w:r>
        <w:t xml:space="preserve"> </w:t>
      </w:r>
      <w:r>
        <w:t xml:space="preserve">stable OER estimates. This number corresponded to the lowest HRR</w:t>
      </w:r>
      <w:r>
        <w:t xml:space="preserve"> </w:t>
      </w:r>
      <w:r>
        <w:t xml:space="preserve">population in the analysis of whites. Among blacks, there was</w:t>
      </w:r>
      <w:r>
        <w:t xml:space="preserve"> </w:t>
      </w:r>
      <w:r>
        <w:t xml:space="preserve">comparatively little variation in OERs among the 42</w:t>
      </w:r>
      <w:r>
        <w:t xml:space="preserve"> </w:t>
      </w:r>
      <w:r>
        <w:t xml:space="preserve">HRRs studied, with a</w:t>
      </w:r>
      <w:r>
        <w:t xml:space="preserve"> </w:t>
      </w:r>
      <w:r>
        <w:t xml:space="preserve">range from 0.59 to</w:t>
      </w:r>
      <w:r>
        <w:t xml:space="preserve"> </w:t>
      </w:r>
      <w:r>
        <w:t xml:space="preserve">1.38 (Supplemental table 5).</w:t>
      </w:r>
    </w:p>
    <w:p>
      <w:pPr>
        <w:pStyle w:val="BodyText"/>
      </w:pPr>
      <w:r>
        <w:t xml:space="preserve">Among Hispanics, OERs ranged</w:t>
      </w:r>
      <w:r>
        <w:t xml:space="preserve"> </w:t>
      </w:r>
      <w:r>
        <w:t xml:space="preserve">from X to X among the X HRRs that were examined (Supplemental table 5).</w:t>
      </w:r>
      <w:r>
        <w:t xml:space="preserve"> </w:t>
      </w:r>
      <w:r>
        <w:t xml:space="preserve">HRRs with high OERs in whites also tended to have higher OERs among</w:t>
      </w:r>
      <w:r>
        <w:t xml:space="preserve"> </w:t>
      </w:r>
      <w:r>
        <w:t xml:space="preserve">blacks and Hispanics (Figure 5). However, there was no association</w:t>
      </w:r>
      <w:r>
        <w:t xml:space="preserve"> </w:t>
      </w:r>
      <w:r>
        <w:t xml:space="preserve">between TKA surgeon density in an HRR and the OER among blacks or</w:t>
      </w:r>
      <w:r>
        <w:t xml:space="preserve"> </w:t>
      </w:r>
      <w:r>
        <w:t xml:space="preserve">Hispanics (Figure 6).</w:t>
      </w:r>
    </w:p>
    <w:p>
      <w:pPr>
        <w:pStyle w:val="Heading2"/>
      </w:pPr>
      <w:bookmarkStart w:id="21" w:name="figures"/>
      <w:r>
        <w:t xml:space="preserve">Figures</w:t>
      </w:r>
      <w:bookmarkEnd w:id="21"/>
    </w:p>
    <w:p>
      <w:pPr>
        <w:pStyle w:val="FirstParagraph"/>
      </w:pPr>
      <w:r>
        <w:t xml:space="preserve">Figure 1. Observed-to-expected ratios for rates of total knee arthroplasties</w:t>
      </w:r>
      <w:r>
        <w:t xml:space="preserve"> </w:t>
      </w:r>
      <w:r>
        <w:t xml:space="preserve">among white Medicare beneficiaries age 65 to 89 in 2011-2015, by Health Referral</w:t>
      </w:r>
      <w:r>
        <w:t xml:space="preserve"> </w:t>
      </w:r>
      <w:r>
        <w:t xml:space="preserve">Region. Ratios greater than 1.0 indicate higher than expected rates of total</w:t>
      </w:r>
      <w:r>
        <w:t xml:space="preserve"> </w:t>
      </w:r>
      <w:r>
        <w:t xml:space="preserve">knee arthroplasty, while ratios less than 1.0 indicate lower than expected</w:t>
      </w:r>
      <w:r>
        <w:t xml:space="preserve"> </w:t>
      </w:r>
      <w:r>
        <w:t xml:space="preserve">rates.</w:t>
      </w:r>
    </w:p>
    <w:p>
      <w:pPr>
        <w:pStyle w:val="BodyText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Results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Associations between the percent of beneficiaries living in rural</w:t>
      </w:r>
      <w:r>
        <w:t xml:space="preserve"> </w:t>
      </w:r>
      <w:r>
        <w:t xml:space="preserve">areas, the number of outpatient visits for knee complaints, the percent of</w:t>
      </w:r>
      <w:r>
        <w:t xml:space="preserve"> </w:t>
      </w:r>
      <w:r>
        <w:t xml:space="preserve">beneficiaries in Medicare Advantage plans, and the number of surgeons performing</w:t>
      </w:r>
      <w:r>
        <w:t xml:space="preserve"> </w:t>
      </w:r>
      <w:r>
        <w:t xml:space="preserve">total knee arthroplasties per 10,000 beneficiaries in the and the</w:t>
      </w:r>
      <w:r>
        <w:t xml:space="preserve"> </w:t>
      </w:r>
      <w:r>
        <w:t xml:space="preserve">observed-to-expected ratio for rates of total knee arthroplasty among white</w:t>
      </w:r>
      <w:r>
        <w:t xml:space="preserve"> </w:t>
      </w:r>
      <w:r>
        <w:t xml:space="preserve">Medicare beneficiaries in each Health Referral Region.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Results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Observed-to-expected ratios for rates of total knee arthroplasty in</w:t>
      </w:r>
      <w:r>
        <w:t xml:space="preserve"> </w:t>
      </w:r>
      <w:r>
        <w:t xml:space="preserve">each Health Referral Region among white Medicare beneficiaries, stratified by</w:t>
      </w:r>
      <w:r>
        <w:t xml:space="preserve"> </w:t>
      </w:r>
      <w:r>
        <w:t xml:space="preserve">beneficiary’s expected probability of total knee arthroplasty. Expected probabilities were</w:t>
      </w:r>
      <w:r>
        <w:t xml:space="preserve"> </w:t>
      </w:r>
      <w:r>
        <w:t xml:space="preserve">stratified into quartiles from very low (on the left) to highest (on the right),</w:t>
      </w:r>
      <w:r>
        <w:t xml:space="preserve"> </w:t>
      </w:r>
      <w:r>
        <w:t xml:space="preserve">and quartile-specific observed-to-expected ratios were computed for each region.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Results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Associations between rates of total knee arthroplasty among white</w:t>
      </w:r>
      <w:r>
        <w:t xml:space="preserve"> </w:t>
      </w:r>
      <w:r>
        <w:t xml:space="preserve">Medicare beneficiaries with either dementia, peripheral vascular disease, leg</w:t>
      </w:r>
      <w:r>
        <w:t xml:space="preserve"> </w:t>
      </w:r>
      <w:r>
        <w:t xml:space="preserve">ulcers, or who were age 65 to 69 with no comorbidities and the</w:t>
      </w:r>
      <w:r>
        <w:t xml:space="preserve"> </w:t>
      </w:r>
      <w:r>
        <w:t xml:space="preserve">observed-to-expected ratio for rates of total knee arthroplasty by Health</w:t>
      </w:r>
      <w:r>
        <w:t xml:space="preserve"> </w:t>
      </w:r>
      <w:r>
        <w:t xml:space="preserve">Referral Region.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Results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Association between the observed-to-expected ratios for rates of</w:t>
      </w:r>
      <w:r>
        <w:t xml:space="preserve"> </w:t>
      </w:r>
      <w:r>
        <w:t xml:space="preserve">total knee arthroplasty between white and black</w:t>
      </w:r>
      <w:r>
        <w:t xml:space="preserve"> </w:t>
      </w:r>
      <w:r>
        <w:t xml:space="preserve">Medicare beneficiaries. Associations between the observed-to-expected ratios</w:t>
      </w:r>
      <w:r>
        <w:t xml:space="preserve"> </w:t>
      </w:r>
      <w:r>
        <w:t xml:space="preserve">for rates of total knee arthroplasty in white and black Medicare</w:t>
      </w:r>
      <w:r>
        <w:t xml:space="preserve"> </w:t>
      </w:r>
      <w:r>
        <w:t xml:space="preserve">beneficiaries and the number of surgeons performing total knee arthroplasties</w:t>
      </w:r>
      <w:r>
        <w:t xml:space="preserve"> </w:t>
      </w:r>
      <w:r>
        <w:t xml:space="preserve">per 10,000 beneficiaries in the Health Referral Region. HRRs for blacks are restricted to those with at least 15,000</w:t>
      </w:r>
      <w:r>
        <w:t xml:space="preserve"> </w:t>
      </w:r>
      <w:r>
        <w:t xml:space="preserve">black beneficiaries.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Association of the OER among blacks with the number of orthopedists</w:t>
      </w:r>
      <w:r>
        <w:t xml:space="preserve"> </w:t>
      </w:r>
      <w:r>
        <w:t xml:space="preserve">per 100000 beneficiaries in a HRR.</w:t>
      </w:r>
    </w:p>
    <w:p>
      <w:pPr>
        <w:pStyle w:val="Heading2"/>
      </w:pPr>
      <w:bookmarkStart w:id="27" w:name="supplemental-tables-figures"/>
      <w:r>
        <w:t xml:space="preserve">SUPPLEMENTAL TABLES &amp; FIGURES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HRR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City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Asian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Other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Lowest 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297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Bronx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33.11%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5.41%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York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6.54%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3.56%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Hackensack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Brunswick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 Bernardino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Honolulu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Long 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5.53%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Chicago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51.65%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35.20%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5.11%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3.93%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Highest 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195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Mason City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98.55%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0.12%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Wichita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Bismarck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Sioux Falls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 Lake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Sioux 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Lincoln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Ogden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2.28%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Provo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1.75%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152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Idaho Falls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95.40%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2.58%</w:t>
            </w:r>
          </w:p>
        </w:tc>
      </w:tr>
    </w:tbl>
    <w:p>
      <w:pPr>
        <w:pStyle w:val="FirstParagraph"/>
      </w:pPr>
      <w:r>
        <w:rPr>
          <w:b/>
        </w:rPr>
        <w:t xml:space="preserve">Supplemental Table 1:</w:t>
      </w:r>
      <w:r>
        <w:t xml:space="preserve"> </w:t>
      </w:r>
      <w:r>
        <w:t xml:space="preserve">Racial composition in the HRRs with the highest and</w:t>
      </w:r>
      <w:r>
        <w:t xml:space="preserve"> </w:t>
      </w:r>
      <w:r>
        <w:t xml:space="preserve">lowest OER when adjusted for age, race and sex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10%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90%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Max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acutemi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afib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75.06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5.91%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11.98%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34.13%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ckd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22.11%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colorectal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3.08%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35.17%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dementia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depress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16.29%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34.23%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endometrial_past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hememalignancy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ihd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39.11%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59.63%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knee_patient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12.65%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kneesymptoms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10.49%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52.18%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23.58%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59.32%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47.30%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op_visits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11.61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physjob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26.76%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13.39%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35.66%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7.18%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pvd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30.63%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74.04%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98.55%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84.71%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29.79%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stroke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17.00%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5.88%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zscore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12.96</w:t>
            </w:r>
          </w:p>
        </w:tc>
      </w:tr>
    </w:tbl>
    <w:p>
      <w:pPr>
        <w:pStyle w:val="BodyText"/>
      </w:pPr>
      <w:r>
        <w:rPr>
          <w:b/>
        </w:rPr>
        <w:t xml:space="preserve">Supplemental Table 2:</w:t>
      </w:r>
      <w:r>
        <w:t xml:space="preserve"> </w:t>
      </w:r>
      <w:r>
        <w:t xml:space="preserve">Distribution of demographic and clinical characteristics across HRRs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_files/figure-docx/Results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60</w:t>
      </w:r>
      <w:r>
        <w:br w:type="textWrapping"/>
      </w:r>
      <w:r>
        <w:rPr>
          <w:rStyle w:val="VerbatimChar"/>
        </w:rPr>
        <w:t xml:space="preserve">##  $ line                 :List of 6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0.5</w:t>
      </w:r>
      <w:r>
        <w:br w:type="textWrapping"/>
      </w:r>
      <w:r>
        <w:rPr>
          <w:rStyle w:val="VerbatimChar"/>
        </w:rPr>
        <w:t xml:space="preserve">##   ..$ linetype     : num 1</w:t>
      </w:r>
      <w:r>
        <w:br w:type="textWrapping"/>
      </w:r>
      <w:r>
        <w:rPr>
          <w:rStyle w:val="VerbatimChar"/>
        </w:rPr>
        <w:t xml:space="preserve">##   ..$ lineend      : chr "butt"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rect                 :List of 5</w:t>
      </w:r>
      <w:r>
        <w:br w:type="textWrapping"/>
      </w:r>
      <w:r>
        <w:rPr>
          <w:rStyle w:val="VerbatimChar"/>
        </w:rPr>
        <w:t xml:space="preserve">##   ..$ fill         : chr "white"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0.5</w:t>
      </w:r>
      <w:r>
        <w:br w:type="textWrapping"/>
      </w:r>
      <w:r>
        <w:rPr>
          <w:rStyle w:val="VerbatimChar"/>
        </w:rPr>
        <w:t xml:space="preserve">##   ..$ linetype     : num 1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text                 :List of 11</w:t>
      </w:r>
      <w:r>
        <w:br w:type="textWrapping"/>
      </w:r>
      <w:r>
        <w:rPr>
          <w:rStyle w:val="VerbatimChar"/>
        </w:rPr>
        <w:t xml:space="preserve">##   ..$ family       : chr ""</w:t>
      </w:r>
      <w:r>
        <w:br w:type="textWrapping"/>
      </w:r>
      <w:r>
        <w:rPr>
          <w:rStyle w:val="VerbatimChar"/>
        </w:rPr>
        <w:t xml:space="preserve">##   ..$ face         : chr "plain"</w:t>
      </w:r>
      <w:r>
        <w:br w:type="textWrapping"/>
      </w:r>
      <w:r>
        <w:rPr>
          <w:rStyle w:val="VerbatimChar"/>
        </w:rPr>
        <w:t xml:space="preserve">##   ..$ colour       : chr "black"</w:t>
      </w:r>
      <w:r>
        <w:br w:type="textWrapping"/>
      </w:r>
      <w:r>
        <w:rPr>
          <w:rStyle w:val="VerbatimChar"/>
        </w:rPr>
        <w:t xml:space="preserve">##   ..$ size         : num 12</w:t>
      </w:r>
      <w:r>
        <w:br w:type="textWrapping"/>
      </w:r>
      <w:r>
        <w:rPr>
          <w:rStyle w:val="VerbatimChar"/>
        </w:rPr>
        <w:t xml:space="preserve">##   ..$ hjust        : num 0.5</w:t>
      </w:r>
      <w:r>
        <w:br w:type="textWrapping"/>
      </w:r>
      <w:r>
        <w:rPr>
          <w:rStyle w:val="VerbatimChar"/>
        </w:rPr>
        <w:t xml:space="preserve">##   ..$ vjust        : num 0.5</w:t>
      </w:r>
      <w:r>
        <w:br w:type="textWrapping"/>
      </w:r>
      <w:r>
        <w:rPr>
          <w:rStyle w:val="VerbatimChar"/>
        </w:rPr>
        <w:t xml:space="preserve">##   ..$ angle        : num 0</w:t>
      </w:r>
      <w:r>
        <w:br w:type="textWrapping"/>
      </w:r>
      <w:r>
        <w:rPr>
          <w:rStyle w:val="VerbatimChar"/>
        </w:rPr>
        <w:t xml:space="preserve">##   ..$ lineheight   : num 0.9</w:t>
      </w:r>
      <w:r>
        <w:br w:type="textWrapping"/>
      </w:r>
      <w:r>
        <w:rPr>
          <w:rStyle w:val="VerbatimChar"/>
        </w:rPr>
        <w:t xml:space="preserve">##   ..$ margin       : 'margin' num [1:4] 0pt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logi FALSE</w:t>
      </w:r>
      <w:r>
        <w:br w:type="textWrapping"/>
      </w:r>
      <w:r>
        <w:rPr>
          <w:rStyle w:val="VerbatimChar"/>
        </w:rPr>
        <w:t xml:space="preserve">##   ..$ inherit.blank: logi FALSE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axis.title.x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2.75pt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axis.title.x.top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2.75pt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axis.title.y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num 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2.75pt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axis.title.y.right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num -90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0pt 2.75pt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 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chr "grey30"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axis.text.x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2.2pt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axis.text.x.top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num 0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2.2pt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axis.text.y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1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2.2pt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axis.text.y.right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0pt 2.2pt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axis.ticks           :List of 6</w:t>
      </w:r>
      <w:r>
        <w:br w:type="textWrapping"/>
      </w:r>
      <w:r>
        <w:rPr>
          <w:rStyle w:val="VerbatimChar"/>
        </w:rPr>
        <w:t xml:space="preserve">##   ..$ colour       : chr "grey20"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lineend      : NULL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axis.ticks.length    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axis.line            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axis.line.x          : NULL</w:t>
      </w:r>
      <w:r>
        <w:br w:type="textWrapping"/>
      </w:r>
      <w:r>
        <w:rPr>
          <w:rStyle w:val="VerbatimChar"/>
        </w:rPr>
        <w:t xml:space="preserve">##  $ axis.line.y          : NULL</w:t>
      </w:r>
      <w:r>
        <w:br w:type="textWrapping"/>
      </w:r>
      <w:r>
        <w:rPr>
          <w:rStyle w:val="VerbatimChar"/>
        </w:rPr>
        <w:t xml:space="preserve">##  $ legend.background    :List of 5</w:t>
      </w:r>
      <w:r>
        <w:br w:type="textWrapping"/>
      </w:r>
      <w:r>
        <w:rPr>
          <w:rStyle w:val="VerbatimChar"/>
        </w:rPr>
        <w:t xml:space="preserve">##   ..$ fill         : NULL</w:t>
      </w:r>
      <w:r>
        <w:br w:type="textWrapping"/>
      </w:r>
      <w:r>
        <w:rPr>
          <w:rStyle w:val="VerbatimChar"/>
        </w:rPr>
        <w:t xml:space="preserve">##   ..$ colour       : logi NA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legend.margin        : 'margin' num [1:4] 5.5pt 5.5pt 5.5pt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legend.spacing       : 'unit' num 11pt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legend.spacing.x     : NULL</w:t>
      </w:r>
      <w:r>
        <w:br w:type="textWrapping"/>
      </w:r>
      <w:r>
        <w:rPr>
          <w:rStyle w:val="VerbatimChar"/>
        </w:rPr>
        <w:t xml:space="preserve">##  $ legend.spacing.y     : NULL</w:t>
      </w:r>
      <w:r>
        <w:br w:type="textWrapping"/>
      </w:r>
      <w:r>
        <w:rPr>
          <w:rStyle w:val="VerbatimChar"/>
        </w:rPr>
        <w:t xml:space="preserve">##  $ legend.key           :List of 5</w:t>
      </w:r>
      <w:r>
        <w:br w:type="textWrapping"/>
      </w:r>
      <w:r>
        <w:rPr>
          <w:rStyle w:val="VerbatimChar"/>
        </w:rPr>
        <w:t xml:space="preserve">##   ..$ fill         : chr "white"</w:t>
      </w:r>
      <w:r>
        <w:br w:type="textWrapping"/>
      </w:r>
      <w:r>
        <w:rPr>
          <w:rStyle w:val="VerbatimChar"/>
        </w:rPr>
        <w:t xml:space="preserve">##   ..$ colour       : logi NA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legend.key.size      : 'unit' num 1.2lines</w:t>
      </w:r>
      <w:r>
        <w:br w:type="textWrapping"/>
      </w:r>
      <w:r>
        <w:rPr>
          <w:rStyle w:val="VerbatimChar"/>
        </w:rPr>
        <w:t xml:space="preserve">##   ..- attr(*, "valid.unit")= int 3</w:t>
      </w:r>
      <w:r>
        <w:br w:type="textWrapping"/>
      </w:r>
      <w:r>
        <w:rPr>
          <w:rStyle w:val="VerbatimChar"/>
        </w:rPr>
        <w:t xml:space="preserve">##   ..- attr(*, "unit")= chr "lines"</w:t>
      </w:r>
      <w:r>
        <w:br w:type="textWrapping"/>
      </w:r>
      <w:r>
        <w:rPr>
          <w:rStyle w:val="VerbatimChar"/>
        </w:rPr>
        <w:t xml:space="preserve">##  $ legend.key.height    : NULL</w:t>
      </w:r>
      <w:r>
        <w:br w:type="textWrapping"/>
      </w:r>
      <w:r>
        <w:rPr>
          <w:rStyle w:val="VerbatimChar"/>
        </w:rPr>
        <w:t xml:space="preserve">##  $ legend.key.width     : NULL</w:t>
      </w:r>
      <w:r>
        <w:br w:type="textWrapping"/>
      </w:r>
      <w:r>
        <w:rPr>
          <w:rStyle w:val="VerbatimChar"/>
        </w:rPr>
        <w:t xml:space="preserve">##  $ legend.text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legend.text.align    : NULL</w:t>
      </w:r>
      <w:r>
        <w:br w:type="textWrapping"/>
      </w:r>
      <w:r>
        <w:rPr>
          <w:rStyle w:val="VerbatimChar"/>
        </w:rPr>
        <w:t xml:space="preserve">##  $ legend.title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legend.title.align   : NULL</w:t>
      </w:r>
      <w:r>
        <w:br w:type="textWrapping"/>
      </w:r>
      <w:r>
        <w:rPr>
          <w:rStyle w:val="VerbatimChar"/>
        </w:rPr>
        <w:t xml:space="preserve">##  $ legend.position      : chr "right"</w:t>
      </w:r>
      <w:r>
        <w:br w:type="textWrapping"/>
      </w:r>
      <w:r>
        <w:rPr>
          <w:rStyle w:val="VerbatimChar"/>
        </w:rPr>
        <w:t xml:space="preserve">##  $ legend.direction     : NULL</w:t>
      </w:r>
      <w:r>
        <w:br w:type="textWrapping"/>
      </w:r>
      <w:r>
        <w:rPr>
          <w:rStyle w:val="VerbatimChar"/>
        </w:rPr>
        <w:t xml:space="preserve">##  $ legend.justification : chr "center"</w:t>
      </w:r>
      <w:r>
        <w:br w:type="textWrapping"/>
      </w:r>
      <w:r>
        <w:rPr>
          <w:rStyle w:val="VerbatimChar"/>
        </w:rPr>
        <w:t xml:space="preserve">##  $ legend.box           : NULL</w:t>
      </w:r>
      <w:r>
        <w:br w:type="textWrapping"/>
      </w:r>
      <w:r>
        <w:rPr>
          <w:rStyle w:val="VerbatimChar"/>
        </w:rPr>
        <w:t xml:space="preserve">##  $ legend.box.margin    : 'margin' num [1:4] 0cm 0cm 0cm 0cm</w:t>
      </w:r>
      <w:r>
        <w:br w:type="textWrapping"/>
      </w:r>
      <w:r>
        <w:rPr>
          <w:rStyle w:val="VerbatimChar"/>
        </w:rPr>
        <w:t xml:space="preserve">##   ..- attr(*, "valid.unit")= int 1</w:t>
      </w:r>
      <w:r>
        <w:br w:type="textWrapping"/>
      </w:r>
      <w:r>
        <w:rPr>
          <w:rStyle w:val="VerbatimChar"/>
        </w:rPr>
        <w:t xml:space="preserve">##   ..- attr(*, "unit")= chr "cm"</w:t>
      </w:r>
      <w:r>
        <w:br w:type="textWrapping"/>
      </w:r>
      <w:r>
        <w:rPr>
          <w:rStyle w:val="VerbatimChar"/>
        </w:rPr>
        <w:t xml:space="preserve">##  $ legend.box.background: list()</w:t>
      </w:r>
      <w:r>
        <w:br w:type="textWrapping"/>
      </w:r>
      <w:r>
        <w:rPr>
          <w:rStyle w:val="VerbatimChar"/>
        </w:rPr>
        <w:t xml:space="preserve">##   ..- attr(*, "class")= chr [1:2] "element_blank" "element"</w:t>
      </w:r>
      <w:r>
        <w:br w:type="textWrapping"/>
      </w:r>
      <w:r>
        <w:rPr>
          <w:rStyle w:val="VerbatimChar"/>
        </w:rPr>
        <w:t xml:space="preserve">##  $ legend.box.spacing   : 'unit' num 11pt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panel.background     :List of 5</w:t>
      </w:r>
      <w:r>
        <w:br w:type="textWrapping"/>
      </w:r>
      <w:r>
        <w:rPr>
          <w:rStyle w:val="VerbatimChar"/>
        </w:rPr>
        <w:t xml:space="preserve">##   ..$ fill         : chr "white"</w:t>
      </w:r>
      <w:r>
        <w:br w:type="textWrapping"/>
      </w:r>
      <w:r>
        <w:rPr>
          <w:rStyle w:val="VerbatimChar"/>
        </w:rPr>
        <w:t xml:space="preserve">##   ..$ colour       : logi NA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panel.border         :List of 5</w:t>
      </w:r>
      <w:r>
        <w:br w:type="textWrapping"/>
      </w:r>
      <w:r>
        <w:rPr>
          <w:rStyle w:val="VerbatimChar"/>
        </w:rPr>
        <w:t xml:space="preserve">##   ..$ fill         : logi NA</w:t>
      </w:r>
      <w:r>
        <w:br w:type="textWrapping"/>
      </w:r>
      <w:r>
        <w:rPr>
          <w:rStyle w:val="VerbatimChar"/>
        </w:rPr>
        <w:t xml:space="preserve">##   ..$ colour       : chr "grey20"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panel.spacing        : 'unit' num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panel.spacing.x      : NULL</w:t>
      </w:r>
      <w:r>
        <w:br w:type="textWrapping"/>
      </w:r>
      <w:r>
        <w:rPr>
          <w:rStyle w:val="VerbatimChar"/>
        </w:rPr>
        <w:t xml:space="preserve">##  $ panel.spacing.y      : NULL</w:t>
      </w:r>
      <w:r>
        <w:br w:type="textWrapping"/>
      </w:r>
      <w:r>
        <w:rPr>
          <w:rStyle w:val="VerbatimChar"/>
        </w:rPr>
        <w:t xml:space="preserve">##  $ panel.grid           :List of 6</w:t>
      </w:r>
      <w:r>
        <w:br w:type="textWrapping"/>
      </w:r>
      <w:r>
        <w:rPr>
          <w:rStyle w:val="VerbatimChar"/>
        </w:rPr>
        <w:t xml:space="preserve">##   ..$ colour       : chr "grey92"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lineend      : NULL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panel.grid.minor     :List of 6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0.5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lineend      : NULL</w:t>
      </w:r>
      <w:r>
        <w:br w:type="textWrapping"/>
      </w:r>
      <w:r>
        <w:rPr>
          <w:rStyle w:val="VerbatimChar"/>
        </w:rPr>
        <w:t xml:space="preserve">##   ..$ arrow        : logi FALSE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"element_line" "element"</w:t>
      </w:r>
      <w:r>
        <w:br w:type="textWrapping"/>
      </w:r>
      <w:r>
        <w:rPr>
          <w:rStyle w:val="VerbatimChar"/>
        </w:rPr>
        <w:t xml:space="preserve">##  $ panel.ontop          : logi FALSE</w:t>
      </w:r>
      <w:r>
        <w:br w:type="textWrapping"/>
      </w:r>
      <w:r>
        <w:rPr>
          <w:rStyle w:val="VerbatimChar"/>
        </w:rPr>
        <w:t xml:space="preserve">##  $ plot.background      :List of 5</w:t>
      </w:r>
      <w:r>
        <w:br w:type="textWrapping"/>
      </w:r>
      <w:r>
        <w:rPr>
          <w:rStyle w:val="VerbatimChar"/>
        </w:rPr>
        <w:t xml:space="preserve">##   ..$ fill         : NULL</w:t>
      </w:r>
      <w:r>
        <w:br w:type="textWrapping"/>
      </w:r>
      <w:r>
        <w:rPr>
          <w:rStyle w:val="VerbatimChar"/>
        </w:rPr>
        <w:t xml:space="preserve">##   ..$ colour       : chr "white"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plot.title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1.2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5.5pt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plot.subtitle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num 0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0pt 0pt 5.5pt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plot.caption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num 1</w:t>
      </w:r>
      <w:r>
        <w:br w:type="textWrapping"/>
      </w:r>
      <w:r>
        <w:rPr>
          <w:rStyle w:val="VerbatimChar"/>
        </w:rPr>
        <w:t xml:space="preserve">##   ..$ vjust        : num 1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5.5pt 0pt 0pt 0pt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plot.tag  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'rel' num 1.2</w:t>
      </w:r>
      <w:r>
        <w:br w:type="textWrapping"/>
      </w:r>
      <w:r>
        <w:rPr>
          <w:rStyle w:val="VerbatimChar"/>
        </w:rPr>
        <w:t xml:space="preserve">##   ..$ hjust        : num 0.5</w:t>
      </w:r>
      <w:r>
        <w:br w:type="textWrapping"/>
      </w:r>
      <w:r>
        <w:rPr>
          <w:rStyle w:val="VerbatimChar"/>
        </w:rPr>
        <w:t xml:space="preserve">##   ..$ vjust        : num 0.5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plot.tag.position    : chr "topleft"</w:t>
      </w:r>
      <w:r>
        <w:br w:type="textWrapping"/>
      </w:r>
      <w:r>
        <w:rPr>
          <w:rStyle w:val="VerbatimChar"/>
        </w:rPr>
        <w:t xml:space="preserve">##  $ plot.margin          : 'margin' num [1:4] 5.5pt 5.5pt 5.5pt 5.5pt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strip.background     :List of 5</w:t>
      </w:r>
      <w:r>
        <w:br w:type="textWrapping"/>
      </w:r>
      <w:r>
        <w:rPr>
          <w:rStyle w:val="VerbatimChar"/>
        </w:rPr>
        <w:t xml:space="preserve">##   ..$ fill         : chr "grey85"</w:t>
      </w:r>
      <w:r>
        <w:br w:type="textWrapping"/>
      </w:r>
      <w:r>
        <w:rPr>
          <w:rStyle w:val="VerbatimChar"/>
        </w:rPr>
        <w:t xml:space="preserve">##   ..$ colour       : chr "grey20"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linetype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"element_rect" "element"</w:t>
      </w:r>
      <w:r>
        <w:br w:type="textWrapping"/>
      </w:r>
      <w:r>
        <w:rPr>
          <w:rStyle w:val="VerbatimChar"/>
        </w:rPr>
        <w:t xml:space="preserve">##  $ strip.placement      : chr "inside"</w:t>
      </w:r>
      <w:r>
        <w:br w:type="textWrapping"/>
      </w:r>
      <w:r>
        <w:rPr>
          <w:rStyle w:val="VerbatimChar"/>
        </w:rPr>
        <w:t xml:space="preserve">##  $ strip.text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chr "grey10"</w:t>
      </w:r>
      <w:r>
        <w:br w:type="textWrapping"/>
      </w:r>
      <w:r>
        <w:rPr>
          <w:rStyle w:val="VerbatimChar"/>
        </w:rPr>
        <w:t xml:space="preserve">##   ..$ size         : 'rel' num 0.8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'margin' num [1:4] 4.4pt 4.4pt 4.4pt 4.4pt</w:t>
      </w:r>
      <w:r>
        <w:br w:type="textWrapping"/>
      </w:r>
      <w:r>
        <w:rPr>
          <w:rStyle w:val="VerbatimChar"/>
        </w:rPr>
        <w:t xml:space="preserve">##   .. ..- attr(*, "valid.unit")= int 8</w:t>
      </w:r>
      <w:r>
        <w:br w:type="textWrapping"/>
      </w:r>
      <w:r>
        <w:rPr>
          <w:rStyle w:val="VerbatimChar"/>
        </w:rPr>
        <w:t xml:space="preserve">##   .. ..- attr(*, "unit")= chr "pt"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strip.text.x         : NULL</w:t>
      </w:r>
      <w:r>
        <w:br w:type="textWrapping"/>
      </w:r>
      <w:r>
        <w:rPr>
          <w:rStyle w:val="VerbatimChar"/>
        </w:rPr>
        <w:t xml:space="preserve">##  $ strip.text.y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NULL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num -90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TRUE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$ strip.switch.pad.grid: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strip.switch.pad.wrap: 'unit' num 2.75pt</w:t>
      </w:r>
      <w:r>
        <w:br w:type="textWrapping"/>
      </w:r>
      <w:r>
        <w:rPr>
          <w:rStyle w:val="VerbatimChar"/>
        </w:rPr>
        <w:t xml:space="preserve">##   ..- attr(*, "valid.unit")= int 8</w:t>
      </w:r>
      <w:r>
        <w:br w:type="textWrapping"/>
      </w:r>
      <w:r>
        <w:rPr>
          <w:rStyle w:val="VerbatimChar"/>
        </w:rPr>
        <w:t xml:space="preserve">##   ..- attr(*, "unit")= chr "pt"</w:t>
      </w:r>
      <w:r>
        <w:br w:type="textWrapping"/>
      </w:r>
      <w:r>
        <w:rPr>
          <w:rStyle w:val="VerbatimChar"/>
        </w:rPr>
        <w:t xml:space="preserve">##  $ axis.title           :List of 11</w:t>
      </w:r>
      <w:r>
        <w:br w:type="textWrapping"/>
      </w:r>
      <w:r>
        <w:rPr>
          <w:rStyle w:val="VerbatimChar"/>
        </w:rPr>
        <w:t xml:space="preserve">##   ..$ family       : NULL</w:t>
      </w:r>
      <w:r>
        <w:br w:type="textWrapping"/>
      </w:r>
      <w:r>
        <w:rPr>
          <w:rStyle w:val="VerbatimChar"/>
        </w:rPr>
        <w:t xml:space="preserve">##   ..$ face         : chr "bold"</w:t>
      </w:r>
      <w:r>
        <w:br w:type="textWrapping"/>
      </w:r>
      <w:r>
        <w:rPr>
          <w:rStyle w:val="VerbatimChar"/>
        </w:rPr>
        <w:t xml:space="preserve">##   ..$ colour       : NULL</w:t>
      </w:r>
      <w:r>
        <w:br w:type="textWrapping"/>
      </w:r>
      <w:r>
        <w:rPr>
          <w:rStyle w:val="VerbatimChar"/>
        </w:rPr>
        <w:t xml:space="preserve">##   ..$ size         : NULL</w:t>
      </w:r>
      <w:r>
        <w:br w:type="textWrapping"/>
      </w:r>
      <w:r>
        <w:rPr>
          <w:rStyle w:val="VerbatimChar"/>
        </w:rPr>
        <w:t xml:space="preserve">##   ..$ hjust        : NULL</w:t>
      </w:r>
      <w:r>
        <w:br w:type="textWrapping"/>
      </w:r>
      <w:r>
        <w:rPr>
          <w:rStyle w:val="VerbatimChar"/>
        </w:rPr>
        <w:t xml:space="preserve">##   ..$ vjust        : NULL</w:t>
      </w:r>
      <w:r>
        <w:br w:type="textWrapping"/>
      </w:r>
      <w:r>
        <w:rPr>
          <w:rStyle w:val="VerbatimChar"/>
        </w:rPr>
        <w:t xml:space="preserve">##   ..$ angle        : NULL</w:t>
      </w:r>
      <w:r>
        <w:br w:type="textWrapping"/>
      </w:r>
      <w:r>
        <w:rPr>
          <w:rStyle w:val="VerbatimChar"/>
        </w:rPr>
        <w:t xml:space="preserve">##   ..$ lineheight   : NULL</w:t>
      </w:r>
      <w:r>
        <w:br w:type="textWrapping"/>
      </w:r>
      <w:r>
        <w:rPr>
          <w:rStyle w:val="VerbatimChar"/>
        </w:rPr>
        <w:t xml:space="preserve">##   ..$ margin       : NULL</w:t>
      </w:r>
      <w:r>
        <w:br w:type="textWrapping"/>
      </w:r>
      <w:r>
        <w:rPr>
          <w:rStyle w:val="VerbatimChar"/>
        </w:rPr>
        <w:t xml:space="preserve">##   ..$ debug        : NULL</w:t>
      </w:r>
      <w:r>
        <w:br w:type="textWrapping"/>
      </w:r>
      <w:r>
        <w:rPr>
          <w:rStyle w:val="VerbatimChar"/>
        </w:rPr>
        <w:t xml:space="preserve">##   ..$ inherit.blank: logi FALSE</w:t>
      </w:r>
      <w:r>
        <w:br w:type="textWrapping"/>
      </w:r>
      <w:r>
        <w:rPr>
          <w:rStyle w:val="VerbatimChar"/>
        </w:rPr>
        <w:t xml:space="preserve">##   ..- attr(*, "class")= chr [1:2] "element_text" "element"</w:t>
      </w:r>
      <w:r>
        <w:br w:type="textWrapping"/>
      </w:r>
      <w:r>
        <w:rPr>
          <w:rStyle w:val="VerbatimChar"/>
        </w:rPr>
        <w:t xml:space="preserve">##  - attr(*, "class")= chr [1:2] "theme" "gg"</w:t>
      </w:r>
      <w:r>
        <w:br w:type="textWrapping"/>
      </w:r>
      <w:r>
        <w:rPr>
          <w:rStyle w:val="VerbatimChar"/>
        </w:rPr>
        <w:t xml:space="preserve">##  - attr(*, "complete")= logi TRUE</w:t>
      </w:r>
      <w:r>
        <w:br w:type="textWrapping"/>
      </w:r>
      <w:r>
        <w:rPr>
          <w:rStyle w:val="VerbatimChar"/>
        </w:rPr>
        <w:t xml:space="preserve">##  - attr(*, "validate")= logi TRUE</w:t>
      </w:r>
    </w:p>
    <w:p>
      <w:pPr>
        <w:pStyle w:val="FirstParagraph"/>
      </w:pPr>
      <w:r>
        <w:rPr>
          <w:b/>
        </w:rPr>
        <w:t xml:space="preserve">Supplemental Figure 2:</w:t>
      </w:r>
      <w:r>
        <w:t xml:space="preserve"> </w:t>
      </w:r>
      <w:r>
        <w:t xml:space="preserve">Association of OER based on age, race and sex adjustment with racial composition in the HRR</w:t>
      </w:r>
    </w:p>
    <w:p>
      <w:pPr>
        <w:pStyle w:val="BodyText"/>
      </w:pPr>
      <w:r>
        <w:rPr>
          <w:b/>
        </w:rPr>
        <w:t xml:space="preserve">Supplemental Table 5: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of Statistical Analysis</dc:title>
  <dc:creator>Abhijit</dc:creator>
  <cp:keywords/>
  <dcterms:created xsi:type="dcterms:W3CDTF">2019-05-20T08:00:24Z</dcterms:created>
  <dcterms:modified xsi:type="dcterms:W3CDTF">2019-05-20T08:00:24Z</dcterms:modified>
</cp:coreProperties>
</file>