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DDD765" w14:textId="77777777" w:rsidR="004105D7" w:rsidRDefault="00877F1A" w:rsidP="00877F1A">
      <w:pPr>
        <w:pStyle w:val="Heading1"/>
      </w:pPr>
      <w:r>
        <w:t xml:space="preserve">Effect of lupus on mortality rates </w:t>
      </w:r>
    </w:p>
    <w:p w14:paraId="309D2325" w14:textId="77777777" w:rsidR="00877F1A" w:rsidRDefault="00877F1A" w:rsidP="00877F1A"/>
    <w:p w14:paraId="175A1A09" w14:textId="77777777" w:rsidR="00877F1A" w:rsidRDefault="00877F1A" w:rsidP="00877F1A">
      <w:pPr>
        <w:pStyle w:val="Heading2"/>
      </w:pPr>
      <w:r>
        <w:t>Mixed effects model with random intercept and slope for lupus within hospitals</w:t>
      </w:r>
    </w:p>
    <w:p w14:paraId="76A58BB4" w14:textId="77777777" w:rsidR="005E6D86" w:rsidRDefault="005E6D86" w:rsidP="005E6D86"/>
    <w:p w14:paraId="47ED80AF" w14:textId="77777777" w:rsidR="005E6D86" w:rsidRPr="005E6D86" w:rsidRDefault="005E6D86" w:rsidP="005E6D86">
      <w:r>
        <w:t>In this first model, we fit a generalized linear mixed model with a random intercept and a random slope for lupus within hospital, and adjusting for age category</w:t>
      </w:r>
      <w:r w:rsidR="00507598">
        <w:t xml:space="preserve">. We plot the </w:t>
      </w:r>
      <w:r w:rsidR="0038422F">
        <w:t xml:space="preserve">histogram </w:t>
      </w:r>
      <w:r w:rsidR="00507598">
        <w:t xml:space="preserve">of the </w:t>
      </w:r>
      <w:r w:rsidR="0038422F">
        <w:t xml:space="preserve">partially pooled </w:t>
      </w:r>
      <w:r w:rsidR="00507598">
        <w:t xml:space="preserve">log odds ratio </w:t>
      </w:r>
      <w:r w:rsidR="0038422F">
        <w:t xml:space="preserve">estimates by hospital for lupus. This does not appear to show any systematic effect of lupus on mortality. </w:t>
      </w:r>
    </w:p>
    <w:p w14:paraId="7D6EA2FF" w14:textId="77777777" w:rsidR="00877F1A" w:rsidRDefault="00877F1A" w:rsidP="00877F1A"/>
    <w:p w14:paraId="18700048" w14:textId="77777777" w:rsidR="00877F1A" w:rsidRDefault="0038422F" w:rsidP="00877F1A">
      <w:r w:rsidRPr="0038422F">
        <w:drawing>
          <wp:inline distT="0" distB="0" distL="0" distR="0" wp14:anchorId="23097F74" wp14:editId="3E6B3804">
            <wp:extent cx="5943600" cy="4387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87850"/>
                    </a:xfrm>
                    <a:prstGeom prst="rect">
                      <a:avLst/>
                    </a:prstGeom>
                  </pic:spPr>
                </pic:pic>
              </a:graphicData>
            </a:graphic>
          </wp:inline>
        </w:drawing>
      </w:r>
    </w:p>
    <w:p w14:paraId="1BC79683" w14:textId="77777777" w:rsidR="00877F1A" w:rsidRDefault="00877F1A" w:rsidP="00877F1A"/>
    <w:p w14:paraId="52E5D696" w14:textId="77777777" w:rsidR="00877F1A" w:rsidRDefault="00877F1A" w:rsidP="00877F1A"/>
    <w:p w14:paraId="56661EC5" w14:textId="77777777" w:rsidR="00D84847" w:rsidRDefault="00905A8F" w:rsidP="0038422F">
      <w:pPr>
        <w:pStyle w:val="Heading2"/>
      </w:pPr>
      <w:r>
        <w:t>A machine learning approach</w:t>
      </w:r>
    </w:p>
    <w:p w14:paraId="26B74316" w14:textId="77777777" w:rsidR="00905A8F" w:rsidRDefault="00905A8F" w:rsidP="00905A8F"/>
    <w:p w14:paraId="5F955C76" w14:textId="27039BE0" w:rsidR="00905A8F" w:rsidRDefault="00905A8F" w:rsidP="00905A8F">
      <w:pPr>
        <w:rPr>
          <w:rFonts w:eastAsia="Times New Roman" w:cs="Times New Roman"/>
          <w:color w:val="222222"/>
          <w:szCs w:val="24"/>
          <w:shd w:val="clear" w:color="auto" w:fill="FFFFFF"/>
        </w:rPr>
      </w:pPr>
      <w:r w:rsidRPr="00905A8F">
        <w:t xml:space="preserve">The second approach is to mimic the idea of a standardized mortality ratio, which may be defined as the </w:t>
      </w:r>
      <w:r w:rsidRPr="00905A8F">
        <w:rPr>
          <w:rFonts w:eastAsia="Times New Roman" w:cs="Times New Roman"/>
          <w:color w:val="222222"/>
          <w:szCs w:val="24"/>
          <w:shd w:val="clear" w:color="auto" w:fill="FFFFFF"/>
        </w:rPr>
        <w:t xml:space="preserve">ratio between the observed number of deaths in </w:t>
      </w:r>
      <w:proofErr w:type="gramStart"/>
      <w:r w:rsidRPr="00905A8F">
        <w:rPr>
          <w:rFonts w:eastAsia="Times New Roman" w:cs="Times New Roman"/>
          <w:color w:val="222222"/>
          <w:szCs w:val="24"/>
          <w:shd w:val="clear" w:color="auto" w:fill="FFFFFF"/>
        </w:rPr>
        <w:t>an</w:t>
      </w:r>
      <w:proofErr w:type="gramEnd"/>
      <w:r w:rsidRPr="00905A8F">
        <w:rPr>
          <w:rFonts w:eastAsia="Times New Roman" w:cs="Times New Roman"/>
          <w:color w:val="222222"/>
          <w:szCs w:val="24"/>
          <w:shd w:val="clear" w:color="auto" w:fill="FFFFFF"/>
        </w:rPr>
        <w:t xml:space="preserve"> study population and the number of deaths would be expected, based on the age- and sex-specific rates in a standard population and the age and sex distribution of the study population.</w:t>
      </w:r>
      <w:r>
        <w:rPr>
          <w:rFonts w:eastAsia="Times New Roman" w:cs="Times New Roman"/>
          <w:color w:val="222222"/>
          <w:szCs w:val="24"/>
          <w:shd w:val="clear" w:color="auto" w:fill="FFFFFF"/>
        </w:rPr>
        <w:t xml:space="preserve"> In our case, we’ll take the non-lupus patients to be our “standard” population, and train a machine learning model to predict </w:t>
      </w:r>
      <w:r w:rsidRPr="00C824DF">
        <w:rPr>
          <w:rFonts w:eastAsia="Times New Roman" w:cs="Times New Roman"/>
          <w:b/>
          <w:bCs/>
          <w:color w:val="222222"/>
          <w:szCs w:val="24"/>
          <w:shd w:val="clear" w:color="auto" w:fill="FFFFFF"/>
        </w:rPr>
        <w:t>death based on age, ve</w:t>
      </w:r>
      <w:r w:rsidR="00C824DF" w:rsidRPr="00C824DF">
        <w:rPr>
          <w:rFonts w:eastAsia="Times New Roman" w:cs="Times New Roman"/>
          <w:b/>
          <w:bCs/>
          <w:color w:val="222222"/>
          <w:szCs w:val="24"/>
          <w:shd w:val="clear" w:color="auto" w:fill="FFFFFF"/>
        </w:rPr>
        <w:t xml:space="preserve">ntilator use, comorbidities, insurance, </w:t>
      </w:r>
      <w:proofErr w:type="gramStart"/>
      <w:r w:rsidR="00C824DF" w:rsidRPr="00C824DF">
        <w:rPr>
          <w:rFonts w:eastAsia="Times New Roman" w:cs="Times New Roman"/>
          <w:b/>
          <w:bCs/>
          <w:color w:val="222222"/>
          <w:szCs w:val="24"/>
          <w:shd w:val="clear" w:color="auto" w:fill="FFFFFF"/>
        </w:rPr>
        <w:t xml:space="preserve">and </w:t>
      </w:r>
      <w:r w:rsidRPr="00C824DF">
        <w:rPr>
          <w:rFonts w:eastAsia="Times New Roman" w:cs="Times New Roman"/>
          <w:b/>
          <w:bCs/>
          <w:color w:val="222222"/>
          <w:szCs w:val="24"/>
          <w:shd w:val="clear" w:color="auto" w:fill="FFFFFF"/>
        </w:rPr>
        <w:t xml:space="preserve"> gender</w:t>
      </w:r>
      <w:proofErr w:type="gramEnd"/>
      <w:r>
        <w:rPr>
          <w:rFonts w:eastAsia="Times New Roman" w:cs="Times New Roman"/>
          <w:color w:val="222222"/>
          <w:szCs w:val="24"/>
          <w:shd w:val="clear" w:color="auto" w:fill="FFFFFF"/>
        </w:rPr>
        <w:t xml:space="preserve">. We also </w:t>
      </w:r>
      <w:r>
        <w:rPr>
          <w:rFonts w:eastAsia="Times New Roman" w:cs="Times New Roman"/>
          <w:color w:val="222222"/>
          <w:szCs w:val="24"/>
          <w:shd w:val="clear" w:color="auto" w:fill="FFFFFF"/>
        </w:rPr>
        <w:lastRenderedPageBreak/>
        <w:t xml:space="preserve">included dummy variables for hospitals in case there was a significant difference in pattern between hospitals. We then used this model to predict the probability of death for lupus patients (noting that by including hospital in the predictive model we are effective nesting within hospital if that hospital was predictive of death). This prediction is what we would expect in the lupus patients if they had the same experience as non-lupus patients. We can then compare this with the actual outcome of the lupus patients. </w:t>
      </w:r>
    </w:p>
    <w:p w14:paraId="000900EC" w14:textId="77777777" w:rsidR="00905A8F" w:rsidRDefault="00905A8F" w:rsidP="00905A8F">
      <w:pPr>
        <w:rPr>
          <w:rFonts w:eastAsia="Times New Roman" w:cs="Times New Roman"/>
          <w:color w:val="222222"/>
          <w:szCs w:val="24"/>
          <w:shd w:val="clear" w:color="auto" w:fill="FFFFFF"/>
        </w:rPr>
      </w:pPr>
    </w:p>
    <w:p w14:paraId="74752058" w14:textId="77777777" w:rsidR="00905A8F" w:rsidRDefault="00905A8F" w:rsidP="00905A8F">
      <w:pPr>
        <w:rPr>
          <w:rFonts w:eastAsia="Times New Roman" w:cs="Times New Roman"/>
          <w:color w:val="222222"/>
          <w:szCs w:val="24"/>
          <w:shd w:val="clear" w:color="auto" w:fill="FFFFFF"/>
        </w:rPr>
      </w:pPr>
      <w:r>
        <w:rPr>
          <w:rFonts w:eastAsia="Times New Roman" w:cs="Times New Roman"/>
          <w:color w:val="222222"/>
          <w:szCs w:val="24"/>
          <w:shd w:val="clear" w:color="auto" w:fill="FFFFFF"/>
        </w:rPr>
        <w:t>The machine learning model we us</w:t>
      </w:r>
      <w:r w:rsidR="009710B9">
        <w:rPr>
          <w:rFonts w:eastAsia="Times New Roman" w:cs="Times New Roman"/>
          <w:color w:val="222222"/>
          <w:szCs w:val="24"/>
          <w:shd w:val="clear" w:color="auto" w:fill="FFFFFF"/>
        </w:rPr>
        <w:t xml:space="preserve">ed in this analysis is </w:t>
      </w:r>
      <w:proofErr w:type="spellStart"/>
      <w:r w:rsidR="009710B9">
        <w:rPr>
          <w:rFonts w:eastAsia="Times New Roman" w:cs="Times New Roman"/>
          <w:color w:val="222222"/>
          <w:szCs w:val="24"/>
          <w:shd w:val="clear" w:color="auto" w:fill="FFFFFF"/>
        </w:rPr>
        <w:t>XGBoost</w:t>
      </w:r>
      <w:proofErr w:type="spellEnd"/>
      <w:r w:rsidR="009710B9">
        <w:rPr>
          <w:rFonts w:eastAsia="Times New Roman" w:cs="Times New Roman"/>
          <w:color w:val="222222"/>
          <w:szCs w:val="24"/>
          <w:shd w:val="clear" w:color="auto" w:fill="FFFFFF"/>
        </w:rPr>
        <w:t xml:space="preserve"> </w:t>
      </w:r>
      <w:r w:rsidR="009710B9">
        <w:rPr>
          <w:rFonts w:eastAsia="Times New Roman" w:cs="Times New Roman"/>
          <w:color w:val="222222"/>
          <w:szCs w:val="24"/>
          <w:shd w:val="clear" w:color="auto" w:fill="FFFFFF"/>
        </w:rPr>
        <w:fldChar w:fldCharType="begin"/>
      </w:r>
      <w:r w:rsidR="009710B9">
        <w:rPr>
          <w:rFonts w:eastAsia="Times New Roman" w:cs="Times New Roman"/>
          <w:color w:val="222222"/>
          <w:szCs w:val="24"/>
          <w:shd w:val="clear" w:color="auto" w:fill="FFFFFF"/>
        </w:rPr>
        <w:instrText xml:space="preserve"> ADDIN EN.CITE &lt;EndNote&gt;&lt;Cite&gt;&lt;Author&gt;Chen&lt;/Author&gt;&lt;Year&gt;2016&lt;/Year&gt;&lt;RecNum&gt;1&lt;/RecNum&gt;&lt;DisplayText&gt;(Chen and Guestrin 2016)&lt;/DisplayText&gt;&lt;record&gt;&lt;rec-number&gt;1&lt;/rec-number&gt;&lt;foreign-keys&gt;&lt;key app="EN" db-id="rfvzrertkdatpue5ea0v0px4vt2x0wpxetxe" timestamp="1506618990"&gt;1&lt;/key&gt;&lt;/foreign-keys&gt;&lt;ref-type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Mining&lt;/secondary-title&gt;&lt;/titles&gt;&lt;pages&gt;785-794&lt;/pages&gt;&lt;dates&gt;&lt;year&gt;2016&lt;/year&gt;&lt;/dates&gt;&lt;pub-location&gt;San Francisco, California, USA&lt;/pub-location&gt;&lt;publisher&gt;ACM&lt;/publisher&gt;&lt;urls&gt;&lt;/urls&gt;&lt;custom1&gt;2939785&lt;/custom1&gt;&lt;electronic-resource-num&gt;10.1145/2939672.2939785&lt;/electronic-resource-num&gt;&lt;/record&gt;&lt;/Cite&gt;&lt;/EndNote&gt;</w:instrText>
      </w:r>
      <w:r w:rsidR="009710B9">
        <w:rPr>
          <w:rFonts w:eastAsia="Times New Roman" w:cs="Times New Roman"/>
          <w:color w:val="222222"/>
          <w:szCs w:val="24"/>
          <w:shd w:val="clear" w:color="auto" w:fill="FFFFFF"/>
        </w:rPr>
        <w:fldChar w:fldCharType="separate"/>
      </w:r>
      <w:r w:rsidR="009710B9">
        <w:rPr>
          <w:rFonts w:eastAsia="Times New Roman" w:cs="Times New Roman"/>
          <w:noProof/>
          <w:color w:val="222222"/>
          <w:szCs w:val="24"/>
          <w:shd w:val="clear" w:color="auto" w:fill="FFFFFF"/>
        </w:rPr>
        <w:t>(Chen and Guestrin 2016)</w:t>
      </w:r>
      <w:r w:rsidR="009710B9">
        <w:rPr>
          <w:rFonts w:eastAsia="Times New Roman" w:cs="Times New Roman"/>
          <w:color w:val="222222"/>
          <w:szCs w:val="24"/>
          <w:shd w:val="clear" w:color="auto" w:fill="FFFFFF"/>
        </w:rPr>
        <w:fldChar w:fldCharType="end"/>
      </w:r>
      <w:r w:rsidR="009710B9">
        <w:rPr>
          <w:rFonts w:eastAsia="Times New Roman" w:cs="Times New Roman"/>
          <w:color w:val="222222"/>
          <w:szCs w:val="24"/>
          <w:shd w:val="clear" w:color="auto" w:fill="FFFFFF"/>
        </w:rPr>
        <w:t>. This popular machine learning mode</w:t>
      </w:r>
      <w:r w:rsidR="00715E6F">
        <w:rPr>
          <w:rFonts w:eastAsia="Times New Roman" w:cs="Times New Roman"/>
          <w:color w:val="222222"/>
          <w:szCs w:val="24"/>
          <w:shd w:val="clear" w:color="auto" w:fill="FFFFFF"/>
        </w:rPr>
        <w:t xml:space="preserve">l is a regularized version of gradient boosted trees </w:t>
      </w:r>
      <w:r w:rsidR="00775794">
        <w:rPr>
          <w:rFonts w:eastAsia="Times New Roman" w:cs="Times New Roman"/>
          <w:color w:val="222222"/>
          <w:szCs w:val="24"/>
          <w:shd w:val="clear" w:color="auto" w:fill="FFFFFF"/>
        </w:rPr>
        <w:t>that</w:t>
      </w:r>
      <w:r w:rsidR="00715E6F">
        <w:rPr>
          <w:rFonts w:eastAsia="Times New Roman" w:cs="Times New Roman"/>
          <w:color w:val="222222"/>
          <w:szCs w:val="24"/>
          <w:shd w:val="clear" w:color="auto" w:fill="FFFFFF"/>
        </w:rPr>
        <w:t xml:space="preserve"> is meant to have low bias. It also is consi</w:t>
      </w:r>
      <w:r w:rsidR="00775794">
        <w:rPr>
          <w:rFonts w:eastAsia="Times New Roman" w:cs="Times New Roman"/>
          <w:color w:val="222222"/>
          <w:szCs w:val="24"/>
          <w:shd w:val="clear" w:color="auto" w:fill="FFFFFF"/>
        </w:rPr>
        <w:t xml:space="preserve">stent under general conditions </w:t>
      </w:r>
      <w:r w:rsidR="00775794">
        <w:rPr>
          <w:rFonts w:eastAsia="Times New Roman" w:cs="Times New Roman"/>
          <w:color w:val="222222"/>
          <w:szCs w:val="24"/>
          <w:shd w:val="clear" w:color="auto" w:fill="FFFFFF"/>
        </w:rPr>
        <w:fldChar w:fldCharType="begin"/>
      </w:r>
      <w:r w:rsidR="00775794">
        <w:rPr>
          <w:rFonts w:eastAsia="Times New Roman" w:cs="Times New Roman"/>
          <w:color w:val="222222"/>
          <w:szCs w:val="24"/>
          <w:shd w:val="clear" w:color="auto" w:fill="FFFFFF"/>
        </w:rPr>
        <w:instrText xml:space="preserve"> ADDIN EN.CITE &lt;EndNote&gt;&lt;Cite&gt;&lt;Author&gt;Biau&lt;/Author&gt;&lt;Year&gt;2017&lt;/Year&gt;&lt;RecNum&gt;2&lt;/RecNum&gt;&lt;DisplayText&gt;(Biau and Cadre 2017)&lt;/DisplayText&gt;&lt;record&gt;&lt;rec-number&gt;2&lt;/rec-number&gt;&lt;foreign-keys&gt;&lt;key app="EN" db-id="rfvzrertkdatpue5ea0v0px4vt2x0wpxetxe" timestamp="1506620230"&gt;2&lt;/key&gt;&lt;/foreign-keys&gt;&lt;ref-type name="Journal Article"&gt;17&lt;/ref-type&gt;&lt;contributors&gt;&lt;authors&gt;&lt;author&gt;Biau, Gérard&lt;/author&gt;&lt;author&gt;Cadre, Benoît&lt;/author&gt;&lt;/authors&gt;&lt;/contributors&gt;&lt;titles&gt;&lt;title&gt;Optimization by gradient boosting&lt;/title&gt;&lt;secondary-title&gt;arXiv preprint arXiv:1707.05023&lt;/secondary-title&gt;&lt;/titles&gt;&lt;periodical&gt;&lt;full-title&gt;arXiv preprint arXiv:1707.05023&lt;/full-title&gt;&lt;/periodical&gt;&lt;dates&gt;&lt;year&gt;2017&lt;/year&gt;&lt;/dates&gt;&lt;urls&gt;&lt;/urls&gt;&lt;/record&gt;&lt;/Cite&gt;&lt;/EndNote&gt;</w:instrText>
      </w:r>
      <w:r w:rsidR="00775794">
        <w:rPr>
          <w:rFonts w:eastAsia="Times New Roman" w:cs="Times New Roman"/>
          <w:color w:val="222222"/>
          <w:szCs w:val="24"/>
          <w:shd w:val="clear" w:color="auto" w:fill="FFFFFF"/>
        </w:rPr>
        <w:fldChar w:fldCharType="separate"/>
      </w:r>
      <w:r w:rsidR="00775794">
        <w:rPr>
          <w:rFonts w:eastAsia="Times New Roman" w:cs="Times New Roman"/>
          <w:noProof/>
          <w:color w:val="222222"/>
          <w:szCs w:val="24"/>
          <w:shd w:val="clear" w:color="auto" w:fill="FFFFFF"/>
        </w:rPr>
        <w:t>(Biau and Cadre 2017)</w:t>
      </w:r>
      <w:r w:rsidR="00775794">
        <w:rPr>
          <w:rFonts w:eastAsia="Times New Roman" w:cs="Times New Roman"/>
          <w:color w:val="222222"/>
          <w:szCs w:val="24"/>
          <w:shd w:val="clear" w:color="auto" w:fill="FFFFFF"/>
        </w:rPr>
        <w:fldChar w:fldCharType="end"/>
      </w:r>
      <w:r w:rsidR="00775794">
        <w:rPr>
          <w:rFonts w:eastAsia="Times New Roman" w:cs="Times New Roman"/>
          <w:color w:val="222222"/>
          <w:szCs w:val="24"/>
          <w:shd w:val="clear" w:color="auto" w:fill="FFFFFF"/>
        </w:rPr>
        <w:t xml:space="preserve">. </w:t>
      </w:r>
      <w:proofErr w:type="spellStart"/>
      <w:r w:rsidR="00775794">
        <w:rPr>
          <w:rFonts w:eastAsia="Times New Roman" w:cs="Times New Roman"/>
          <w:color w:val="222222"/>
          <w:szCs w:val="24"/>
          <w:shd w:val="clear" w:color="auto" w:fill="FFFFFF"/>
        </w:rPr>
        <w:t>XGBoost</w:t>
      </w:r>
      <w:proofErr w:type="spellEnd"/>
      <w:r w:rsidR="00775794">
        <w:rPr>
          <w:rFonts w:eastAsia="Times New Roman" w:cs="Times New Roman"/>
          <w:color w:val="222222"/>
          <w:szCs w:val="24"/>
          <w:shd w:val="clear" w:color="auto" w:fill="FFFFFF"/>
        </w:rPr>
        <w:t xml:space="preserve"> is computationally very fast and has been used in many data science applications and competitions as an optimal prediction engine. </w:t>
      </w:r>
    </w:p>
    <w:p w14:paraId="4C66BC2B" w14:textId="77777777" w:rsidR="009710B9" w:rsidRDefault="009710B9" w:rsidP="00905A8F">
      <w:pPr>
        <w:rPr>
          <w:rFonts w:eastAsia="Times New Roman" w:cs="Times New Roman"/>
          <w:color w:val="222222"/>
          <w:szCs w:val="24"/>
          <w:shd w:val="clear" w:color="auto" w:fill="FFFFFF"/>
        </w:rPr>
      </w:pPr>
    </w:p>
    <w:p w14:paraId="1C4D89FA" w14:textId="77777777" w:rsidR="00905A8F" w:rsidRPr="009710B9" w:rsidRDefault="00905A8F" w:rsidP="00905A8F">
      <w:pPr>
        <w:rPr>
          <w:rFonts w:eastAsia="Times New Roman" w:cs="Times New Roman"/>
          <w:szCs w:val="24"/>
        </w:rPr>
      </w:pPr>
      <w:r>
        <w:rPr>
          <w:rFonts w:eastAsia="Times New Roman" w:cs="Times New Roman"/>
          <w:color w:val="222222"/>
          <w:szCs w:val="24"/>
          <w:shd w:val="clear" w:color="auto" w:fill="FFFFFF"/>
        </w:rPr>
        <w:t>The first plot (below) is a predictive calibration plot</w:t>
      </w:r>
      <w:r w:rsidR="009710B9">
        <w:rPr>
          <w:rFonts w:eastAsia="Times New Roman" w:cs="Times New Roman"/>
          <w:color w:val="222222"/>
          <w:szCs w:val="24"/>
          <w:shd w:val="clear" w:color="auto" w:fill="FFFFFF"/>
        </w:rPr>
        <w:t xml:space="preserve">. This plot shows, on the x-axis, ranges of predicted probabilities, and plots the proportion of observations with predicted probabilities in that range with a 95% confidence interval. The reference line is to show perfect calibration. The idea is that if you look at individuals with predicted probabilities of death between 0.1 and 0.2, for example, you expect the observed proportion of them dying to also be in that range if you have good calibration. What we are looking for here is the opposite, i.e., evidence of </w:t>
      </w:r>
      <w:r w:rsidR="009710B9">
        <w:rPr>
          <w:rFonts w:eastAsia="Times New Roman" w:cs="Times New Roman"/>
          <w:b/>
          <w:bCs/>
          <w:color w:val="222222"/>
          <w:szCs w:val="24"/>
          <w:shd w:val="clear" w:color="auto" w:fill="FFFFFF"/>
        </w:rPr>
        <w:t>poor calibration</w:t>
      </w:r>
      <w:r w:rsidR="009710B9">
        <w:rPr>
          <w:rFonts w:eastAsia="Times New Roman" w:cs="Times New Roman"/>
          <w:color w:val="222222"/>
          <w:szCs w:val="24"/>
          <w:shd w:val="clear" w:color="auto" w:fill="FFFFFF"/>
        </w:rPr>
        <w:t xml:space="preserve">. Why? If the predictions are well calibrated then that would imply that there is no difference in experience between the non-lupus subjects (who are the basis of the predictions) and the lupus patients. What we see here is that, on an individual, overall level, there probably is not very much difference in experience between the two groups. </w:t>
      </w:r>
    </w:p>
    <w:p w14:paraId="65B2F2D1" w14:textId="77777777" w:rsidR="00905A8F" w:rsidRPr="00905A8F" w:rsidRDefault="00905A8F" w:rsidP="00905A8F"/>
    <w:p w14:paraId="1D1A2235" w14:textId="5CA5CC6A" w:rsidR="00BE3082" w:rsidRDefault="00484706" w:rsidP="00775794">
      <w:pPr>
        <w:keepNext/>
        <w:jc w:val="center"/>
      </w:pPr>
      <w:r w:rsidRPr="00484706">
        <w:drawing>
          <wp:inline distT="0" distB="0" distL="0" distR="0" wp14:anchorId="5F9FD546" wp14:editId="6FC949B5">
            <wp:extent cx="4280535" cy="3252018"/>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8098" cy="3265361"/>
                    </a:xfrm>
                    <a:prstGeom prst="rect">
                      <a:avLst/>
                    </a:prstGeom>
                  </pic:spPr>
                </pic:pic>
              </a:graphicData>
            </a:graphic>
          </wp:inline>
        </w:drawing>
      </w:r>
    </w:p>
    <w:p w14:paraId="0E9EFC69" w14:textId="77777777" w:rsidR="009710B9" w:rsidRDefault="00BE3082" w:rsidP="00BE3082">
      <w:pPr>
        <w:pStyle w:val="Caption"/>
      </w:pPr>
      <w:r>
        <w:t xml:space="preserve">Figure </w:t>
      </w:r>
      <w:fldSimple w:instr=" SEQ Figure \* ARABIC ">
        <w:r>
          <w:rPr>
            <w:noProof/>
          </w:rPr>
          <w:t>1</w:t>
        </w:r>
      </w:fldSimple>
      <w:r>
        <w:t xml:space="preserve"> Predictive calibration using </w:t>
      </w:r>
      <w:proofErr w:type="spellStart"/>
      <w:r>
        <w:t>xgboost</w:t>
      </w:r>
      <w:bookmarkStart w:id="0" w:name="_GoBack"/>
      <w:bookmarkEnd w:id="0"/>
      <w:proofErr w:type="spellEnd"/>
    </w:p>
    <w:p w14:paraId="0446019E" w14:textId="7E5A3331" w:rsidR="009710B9" w:rsidRDefault="00775794" w:rsidP="00BE3082">
      <w:pPr>
        <w:pStyle w:val="Caption"/>
        <w:rPr>
          <w:i w:val="0"/>
          <w:iCs w:val="0"/>
          <w:sz w:val="24"/>
          <w:szCs w:val="24"/>
        </w:rPr>
      </w:pPr>
      <w:r>
        <w:rPr>
          <w:i w:val="0"/>
          <w:iCs w:val="0"/>
          <w:sz w:val="24"/>
          <w:szCs w:val="24"/>
        </w:rPr>
        <w:t>The second plot (below) shows the distribution of the hospital-level SMR-like statistics. It is clear here that there are several hospitals which, in aggregate, do poorer with lupus patients than non-lupus</w:t>
      </w:r>
      <w:r w:rsidR="00AA31C9">
        <w:rPr>
          <w:i w:val="0"/>
          <w:iCs w:val="0"/>
          <w:sz w:val="24"/>
          <w:szCs w:val="24"/>
        </w:rPr>
        <w:t xml:space="preserve"> patients.</w:t>
      </w:r>
      <w:r w:rsidR="00077253">
        <w:rPr>
          <w:i w:val="0"/>
          <w:iCs w:val="0"/>
          <w:sz w:val="24"/>
          <w:szCs w:val="24"/>
        </w:rPr>
        <w:t xml:space="preserve"> 1.7% had a ratio over 5, while 16.5</w:t>
      </w:r>
      <w:r w:rsidR="00AA31C9">
        <w:rPr>
          <w:i w:val="0"/>
          <w:iCs w:val="0"/>
          <w:sz w:val="24"/>
          <w:szCs w:val="24"/>
        </w:rPr>
        <w:t>% had a ratio over 2 (i.e. number of observed deaths was at least twice what was expected if there was no mortality difference between lupus and non-lupus patients)</w:t>
      </w:r>
      <w:r>
        <w:rPr>
          <w:i w:val="0"/>
          <w:iCs w:val="0"/>
          <w:sz w:val="24"/>
          <w:szCs w:val="24"/>
        </w:rPr>
        <w:t xml:space="preserve">. Note that this study is restricted to hospitals which had at least 5 admissions of lupus patients with sepsis. </w:t>
      </w:r>
    </w:p>
    <w:p w14:paraId="0CB8CA17" w14:textId="77777777" w:rsidR="00775794" w:rsidRDefault="00775794" w:rsidP="00775794"/>
    <w:p w14:paraId="282D96F8" w14:textId="2C99ACD3" w:rsidR="00775794" w:rsidRPr="00775794" w:rsidRDefault="00640937" w:rsidP="00775794">
      <w:r w:rsidRPr="00640937">
        <w:drawing>
          <wp:inline distT="0" distB="0" distL="0" distR="0" wp14:anchorId="1E87F877" wp14:editId="3EBE321F">
            <wp:extent cx="5943600" cy="4515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15485"/>
                    </a:xfrm>
                    <a:prstGeom prst="rect">
                      <a:avLst/>
                    </a:prstGeom>
                  </pic:spPr>
                </pic:pic>
              </a:graphicData>
            </a:graphic>
          </wp:inline>
        </w:drawing>
      </w:r>
    </w:p>
    <w:p w14:paraId="78056DEC" w14:textId="77777777" w:rsidR="009710B9" w:rsidRDefault="009710B9" w:rsidP="009710B9"/>
    <w:p w14:paraId="03570208" w14:textId="77777777" w:rsidR="009710B9" w:rsidRDefault="009710B9" w:rsidP="009710B9">
      <w:pPr>
        <w:pStyle w:val="Heading2"/>
      </w:pPr>
      <w:r>
        <w:t>References</w:t>
      </w:r>
    </w:p>
    <w:p w14:paraId="3BF593CB" w14:textId="77777777" w:rsidR="009710B9" w:rsidRPr="009710B9" w:rsidRDefault="009710B9" w:rsidP="009710B9"/>
    <w:p w14:paraId="5733B700" w14:textId="77777777" w:rsidR="00775794" w:rsidRPr="00775794" w:rsidRDefault="009710B9" w:rsidP="00775794">
      <w:pPr>
        <w:pStyle w:val="EndNoteBibliography"/>
        <w:rPr>
          <w:noProof/>
        </w:rPr>
      </w:pPr>
      <w:r>
        <w:fldChar w:fldCharType="begin"/>
      </w:r>
      <w:r>
        <w:instrText xml:space="preserve"> ADDIN EN.REFLIST </w:instrText>
      </w:r>
      <w:r>
        <w:fldChar w:fldCharType="separate"/>
      </w:r>
      <w:r w:rsidR="00775794" w:rsidRPr="00775794">
        <w:rPr>
          <w:noProof/>
        </w:rPr>
        <w:t xml:space="preserve">Biau, G. and B. Cadre (2017). "Optimization by gradient boosting." </w:t>
      </w:r>
      <w:r w:rsidR="00775794" w:rsidRPr="00775794">
        <w:rPr>
          <w:noProof/>
          <w:u w:val="single"/>
        </w:rPr>
        <w:t>arXiv preprint arXiv:1707.05023</w:t>
      </w:r>
      <w:r w:rsidR="00775794" w:rsidRPr="00775794">
        <w:rPr>
          <w:noProof/>
        </w:rPr>
        <w:t>.</w:t>
      </w:r>
    </w:p>
    <w:p w14:paraId="7600562F" w14:textId="77777777" w:rsidR="00775794" w:rsidRPr="00775794" w:rsidRDefault="00775794" w:rsidP="00775794">
      <w:pPr>
        <w:pStyle w:val="EndNoteBibliography"/>
        <w:rPr>
          <w:noProof/>
        </w:rPr>
      </w:pPr>
      <w:r w:rsidRPr="00775794">
        <w:rPr>
          <w:noProof/>
        </w:rPr>
        <w:t xml:space="preserve">Chen, T. and C. Guestrin (2016). XGBoost: A Scalable Tree Boosting System. </w:t>
      </w:r>
      <w:r w:rsidRPr="00775794">
        <w:rPr>
          <w:noProof/>
          <w:u w:val="single"/>
        </w:rPr>
        <w:t>Proceedings of the 22nd ACM SIGKDD International Conference on Knowledge Discovery and Data Mining</w:t>
      </w:r>
      <w:r w:rsidRPr="00775794">
        <w:rPr>
          <w:noProof/>
        </w:rPr>
        <w:t>. San Francisco, California, USA, ACM</w:t>
      </w:r>
      <w:r w:rsidRPr="00775794">
        <w:rPr>
          <w:b/>
          <w:noProof/>
        </w:rPr>
        <w:t xml:space="preserve">: </w:t>
      </w:r>
      <w:r w:rsidRPr="00775794">
        <w:rPr>
          <w:noProof/>
        </w:rPr>
        <w:t>785-794.</w:t>
      </w:r>
    </w:p>
    <w:p w14:paraId="05F74B74" w14:textId="77777777" w:rsidR="00715E6F" w:rsidRPr="00715E6F" w:rsidRDefault="009710B9" w:rsidP="00715E6F">
      <w:pPr>
        <w:pStyle w:val="NormalWeb"/>
        <w:ind w:left="480" w:hanging="480"/>
        <w:rPr>
          <w:rFonts w:asciiTheme="minorHAnsi" w:hAnsiTheme="minorHAnsi"/>
          <w:sz w:val="18"/>
          <w:szCs w:val="18"/>
        </w:rPr>
      </w:pPr>
      <w:r>
        <w:fldChar w:fldCharType="end"/>
      </w:r>
    </w:p>
    <w:p w14:paraId="7B1656B6" w14:textId="77777777" w:rsidR="00D84847" w:rsidRPr="00877F1A" w:rsidRDefault="00D84847" w:rsidP="00BE3082">
      <w:pPr>
        <w:pStyle w:val="Caption"/>
      </w:pPr>
    </w:p>
    <w:sectPr w:rsidR="00D84847" w:rsidRPr="00877F1A" w:rsidSect="008202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Vrinda">
    <w:altName w:val="Times New Roman"/>
    <w:panose1 w:val="00000000000000000000"/>
    <w:charset w:val="01"/>
    <w:family w:val="roman"/>
    <w:notTrueType/>
    <w:pitch w:val="variable"/>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fvzrertkdatpue5ea0v0px4vt2x0wpxetxe&quot;&gt;General&lt;record-ids&gt;&lt;item&gt;1&lt;/item&gt;&lt;item&gt;2&lt;/item&gt;&lt;/record-ids&gt;&lt;/item&gt;&lt;/Libraries&gt;"/>
  </w:docVars>
  <w:rsids>
    <w:rsidRoot w:val="00877F1A"/>
    <w:rsid w:val="00077253"/>
    <w:rsid w:val="000D53D4"/>
    <w:rsid w:val="00116BCE"/>
    <w:rsid w:val="001E03EF"/>
    <w:rsid w:val="00345B46"/>
    <w:rsid w:val="00345E43"/>
    <w:rsid w:val="00375190"/>
    <w:rsid w:val="0038422F"/>
    <w:rsid w:val="003C55B5"/>
    <w:rsid w:val="004105D7"/>
    <w:rsid w:val="0045694D"/>
    <w:rsid w:val="00484706"/>
    <w:rsid w:val="00507598"/>
    <w:rsid w:val="005E6D86"/>
    <w:rsid w:val="00640937"/>
    <w:rsid w:val="00696D1A"/>
    <w:rsid w:val="00715E6F"/>
    <w:rsid w:val="00775794"/>
    <w:rsid w:val="007A6CDC"/>
    <w:rsid w:val="008202D9"/>
    <w:rsid w:val="00877F1A"/>
    <w:rsid w:val="008F1030"/>
    <w:rsid w:val="00905A8F"/>
    <w:rsid w:val="009710B9"/>
    <w:rsid w:val="009D701A"/>
    <w:rsid w:val="00A027AA"/>
    <w:rsid w:val="00A212BB"/>
    <w:rsid w:val="00AA31C9"/>
    <w:rsid w:val="00BD6206"/>
    <w:rsid w:val="00BE3082"/>
    <w:rsid w:val="00C575A8"/>
    <w:rsid w:val="00C824DF"/>
    <w:rsid w:val="00CF2AE5"/>
    <w:rsid w:val="00D84847"/>
    <w:rsid w:val="00E2641A"/>
    <w:rsid w:val="00FA67B2"/>
    <w:rsid w:val="00FC08EB"/>
  </w:rsids>
  <m:mathPr>
    <m:mathFont m:val="Cambria Math"/>
    <m:brkBin m:val="before"/>
    <m:brkBinSub m:val="--"/>
    <m:smallFrac m:val="0"/>
    <m:dispDef/>
    <m:lMargin m:val="0"/>
    <m:rMargin m:val="0"/>
    <m:defJc m:val="centerGroup"/>
    <m:wrapIndent m:val="1440"/>
    <m:intLim m:val="subSup"/>
    <m:naryLim m:val="undOvr"/>
  </m:mathPr>
  <w:themeFontLang w:val="en-US" w:eastAsia="x-none"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605D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30"/>
        <w:lang w:val="en-US" w:eastAsia="en-US" w:bidi="bn-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877F1A"/>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877F1A"/>
    <w:pPr>
      <w:keepNext/>
      <w:keepLines/>
      <w:spacing w:before="4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F1A"/>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877F1A"/>
    <w:rPr>
      <w:rFonts w:asciiTheme="majorHAnsi" w:eastAsiaTheme="majorEastAsia" w:hAnsiTheme="majorHAnsi" w:cstheme="majorBidi"/>
      <w:color w:val="2F5496" w:themeColor="accent1" w:themeShade="BF"/>
      <w:sz w:val="26"/>
      <w:szCs w:val="33"/>
    </w:rPr>
  </w:style>
  <w:style w:type="paragraph" w:styleId="Caption">
    <w:name w:val="caption"/>
    <w:basedOn w:val="Normal"/>
    <w:next w:val="Normal"/>
    <w:uiPriority w:val="35"/>
    <w:unhideWhenUsed/>
    <w:qFormat/>
    <w:rsid w:val="00BE3082"/>
    <w:pPr>
      <w:spacing w:after="200"/>
    </w:pPr>
    <w:rPr>
      <w:i/>
      <w:iCs/>
      <w:color w:val="44546A" w:themeColor="text2"/>
      <w:sz w:val="18"/>
      <w:szCs w:val="22"/>
    </w:rPr>
  </w:style>
  <w:style w:type="paragraph" w:customStyle="1" w:styleId="EndNoteBibliographyTitle">
    <w:name w:val="EndNote Bibliography Title"/>
    <w:basedOn w:val="Normal"/>
    <w:rsid w:val="009710B9"/>
    <w:pPr>
      <w:jc w:val="center"/>
    </w:pPr>
    <w:rPr>
      <w:rFonts w:ascii="Calibri" w:hAnsi="Calibri"/>
      <w:sz w:val="18"/>
    </w:rPr>
  </w:style>
  <w:style w:type="paragraph" w:customStyle="1" w:styleId="EndNoteBibliography">
    <w:name w:val="EndNote Bibliography"/>
    <w:basedOn w:val="Normal"/>
    <w:rsid w:val="009710B9"/>
    <w:rPr>
      <w:rFonts w:ascii="Calibri" w:hAnsi="Calibri"/>
      <w:sz w:val="18"/>
    </w:rPr>
  </w:style>
  <w:style w:type="paragraph" w:styleId="NormalWeb">
    <w:name w:val="Normal (Web)"/>
    <w:basedOn w:val="Normal"/>
    <w:uiPriority w:val="99"/>
    <w:semiHidden/>
    <w:unhideWhenUsed/>
    <w:rsid w:val="00715E6F"/>
    <w:pPr>
      <w:spacing w:before="100" w:beforeAutospacing="1" w:after="100" w:afterAutospacing="1"/>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277410">
      <w:bodyDiv w:val="1"/>
      <w:marLeft w:val="0"/>
      <w:marRight w:val="0"/>
      <w:marTop w:val="0"/>
      <w:marBottom w:val="0"/>
      <w:divBdr>
        <w:top w:val="none" w:sz="0" w:space="0" w:color="auto"/>
        <w:left w:val="none" w:sz="0" w:space="0" w:color="auto"/>
        <w:bottom w:val="none" w:sz="0" w:space="0" w:color="auto"/>
        <w:right w:val="none" w:sz="0" w:space="0" w:color="auto"/>
      </w:divBdr>
    </w:div>
    <w:div w:id="1527447885">
      <w:bodyDiv w:val="1"/>
      <w:marLeft w:val="0"/>
      <w:marRight w:val="0"/>
      <w:marTop w:val="0"/>
      <w:marBottom w:val="0"/>
      <w:divBdr>
        <w:top w:val="none" w:sz="0" w:space="0" w:color="auto"/>
        <w:left w:val="none" w:sz="0" w:space="0" w:color="auto"/>
        <w:bottom w:val="none" w:sz="0" w:space="0" w:color="auto"/>
        <w:right w:val="none" w:sz="0" w:space="0" w:color="auto"/>
      </w:divBdr>
    </w:div>
    <w:div w:id="2005552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Pages>
  <Words>825</Words>
  <Characters>4704</Characters>
  <Application>Microsoft Macintosh Word</Application>
  <DocSecurity>0</DocSecurity>
  <Lines>39</Lines>
  <Paragraphs>11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Effect of lupus on mortality rates </vt:lpstr>
      <vt:lpstr>    Mixed effects model with random intercept and slope for lupus within hospitals</vt:lpstr>
      <vt:lpstr>    A machine learning approach</vt:lpstr>
      <vt:lpstr>    References</vt:lpstr>
    </vt:vector>
  </TitlesOfParts>
  <LinksUpToDate>false</LinksUpToDate>
  <CharactersWithSpaces>5518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 Dasgupta</dc:creator>
  <cp:keywords/>
  <dc:description/>
  <cp:lastModifiedBy>Abhijit Dasgupta</cp:lastModifiedBy>
  <cp:revision>3</cp:revision>
  <dcterms:created xsi:type="dcterms:W3CDTF">2017-09-28T00:11:00Z</dcterms:created>
  <dcterms:modified xsi:type="dcterms:W3CDTF">2017-09-28T18:45:00Z</dcterms:modified>
</cp:coreProperties>
</file>