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FD487" w14:textId="51BCD396" w:rsidR="00E31214" w:rsidRPr="00A66705" w:rsidRDefault="00E31214" w:rsidP="00091835">
      <w:pPr>
        <w:shd w:val="clear" w:color="auto" w:fill="FFFFFF"/>
        <w:spacing w:before="180" w:after="180" w:line="240" w:lineRule="auto"/>
        <w:rPr>
          <w:rFonts w:ascii="Helvetica Neue" w:eastAsia="Times New Roman" w:hAnsi="Helvetica Neue" w:cs="Times New Roman"/>
          <w:color w:val="333333"/>
          <w:sz w:val="20"/>
          <w:szCs w:val="20"/>
        </w:rPr>
      </w:pPr>
      <w:r w:rsidRPr="00A66705">
        <w:rPr>
          <w:rFonts w:ascii="Helvetica Neue" w:eastAsia="Times New Roman" w:hAnsi="Helvetica Neue" w:cs="Times New Roman"/>
          <w:color w:val="333333"/>
          <w:sz w:val="20"/>
          <w:szCs w:val="20"/>
        </w:rPr>
        <w:t>Dear Team,</w:t>
      </w:r>
    </w:p>
    <w:p w14:paraId="194AA390" w14:textId="3C37A6E7" w:rsidR="00E31214" w:rsidRPr="00A66705" w:rsidRDefault="000336D5" w:rsidP="00091835">
      <w:pPr>
        <w:shd w:val="clear" w:color="auto" w:fill="FFFFFF"/>
        <w:spacing w:before="180" w:after="180" w:line="240" w:lineRule="auto"/>
        <w:rPr>
          <w:rFonts w:ascii="Helvetica Neue" w:eastAsia="Times New Roman" w:hAnsi="Helvetica Neue" w:cs="Times New Roman"/>
          <w:color w:val="333333"/>
          <w:sz w:val="20"/>
          <w:szCs w:val="20"/>
        </w:rPr>
      </w:pPr>
      <w:r w:rsidRPr="00A66705">
        <w:rPr>
          <w:rFonts w:ascii="Helvetica Neue" w:eastAsia="Times New Roman" w:hAnsi="Helvetica Neue" w:cs="Times New Roman"/>
          <w:color w:val="333333"/>
          <w:sz w:val="20"/>
          <w:szCs w:val="20"/>
        </w:rPr>
        <w:t>In leu of recent events that have enfolded involving a breach within this organizations database, I was asked to lead a</w:t>
      </w:r>
      <w:r w:rsidR="007A4895">
        <w:rPr>
          <w:rFonts w:ascii="Helvetica Neue" w:eastAsia="Times New Roman" w:hAnsi="Helvetica Neue" w:cs="Times New Roman"/>
          <w:color w:val="333333"/>
          <w:sz w:val="20"/>
          <w:szCs w:val="20"/>
        </w:rPr>
        <w:t>n</w:t>
      </w:r>
      <w:r w:rsidRPr="00A66705">
        <w:rPr>
          <w:rFonts w:ascii="Helvetica Neue" w:eastAsia="Times New Roman" w:hAnsi="Helvetica Neue" w:cs="Times New Roman"/>
          <w:color w:val="333333"/>
          <w:sz w:val="20"/>
          <w:szCs w:val="20"/>
        </w:rPr>
        <w:t xml:space="preserve"> assessment of the network and to delegate my findings. After much research and thought </w:t>
      </w:r>
      <w:r w:rsidR="00167701">
        <w:rPr>
          <w:rFonts w:ascii="Helvetica Neue" w:eastAsia="Times New Roman" w:hAnsi="Helvetica Neue" w:cs="Times New Roman"/>
          <w:color w:val="333333"/>
          <w:sz w:val="20"/>
          <w:szCs w:val="20"/>
        </w:rPr>
        <w:t>I</w:t>
      </w:r>
      <w:r w:rsidRPr="00A66705">
        <w:rPr>
          <w:rFonts w:ascii="Helvetica Neue" w:eastAsia="Times New Roman" w:hAnsi="Helvetica Neue" w:cs="Times New Roman"/>
          <w:color w:val="333333"/>
          <w:sz w:val="20"/>
          <w:szCs w:val="20"/>
        </w:rPr>
        <w:t xml:space="preserve"> have </w:t>
      </w:r>
      <w:r w:rsidR="002D1175" w:rsidRPr="00A66705">
        <w:rPr>
          <w:rFonts w:ascii="Helvetica Neue" w:eastAsia="Times New Roman" w:hAnsi="Helvetica Neue" w:cs="Times New Roman"/>
          <w:color w:val="333333"/>
          <w:sz w:val="20"/>
          <w:szCs w:val="20"/>
        </w:rPr>
        <w:t>constructed</w:t>
      </w:r>
      <w:r w:rsidRPr="00A66705">
        <w:rPr>
          <w:rFonts w:ascii="Helvetica Neue" w:eastAsia="Times New Roman" w:hAnsi="Helvetica Neue" w:cs="Times New Roman"/>
          <w:color w:val="333333"/>
          <w:sz w:val="20"/>
          <w:szCs w:val="20"/>
        </w:rPr>
        <w:t xml:space="preserve"> </w:t>
      </w:r>
      <w:r w:rsidR="00386977" w:rsidRPr="00A66705">
        <w:rPr>
          <w:rFonts w:ascii="Helvetica Neue" w:eastAsia="Times New Roman" w:hAnsi="Helvetica Neue" w:cs="Times New Roman"/>
          <w:color w:val="333333"/>
          <w:sz w:val="20"/>
          <w:szCs w:val="20"/>
        </w:rPr>
        <w:t>the follow</w:t>
      </w:r>
      <w:r w:rsidR="002D1175" w:rsidRPr="00A66705">
        <w:rPr>
          <w:rFonts w:ascii="Helvetica Neue" w:eastAsia="Times New Roman" w:hAnsi="Helvetica Neue" w:cs="Times New Roman"/>
          <w:color w:val="333333"/>
          <w:sz w:val="20"/>
          <w:szCs w:val="20"/>
        </w:rPr>
        <w:t>ing</w:t>
      </w:r>
      <w:r w:rsidR="007A4895">
        <w:rPr>
          <w:rFonts w:ascii="Helvetica Neue" w:eastAsia="Times New Roman" w:hAnsi="Helvetica Neue" w:cs="Times New Roman"/>
          <w:color w:val="333333"/>
          <w:sz w:val="20"/>
          <w:szCs w:val="20"/>
        </w:rPr>
        <w:t>:</w:t>
      </w:r>
    </w:p>
    <w:p w14:paraId="559D9AC5" w14:textId="19ADD5E1" w:rsidR="00E31214" w:rsidRPr="00A66705" w:rsidRDefault="000336D5" w:rsidP="00091835">
      <w:pPr>
        <w:shd w:val="clear" w:color="auto" w:fill="FFFFFF"/>
        <w:spacing w:before="180" w:after="180" w:line="240" w:lineRule="auto"/>
        <w:rPr>
          <w:rFonts w:ascii="Helvetica Neue" w:eastAsia="Times New Roman" w:hAnsi="Helvetica Neue" w:cs="Times New Roman"/>
          <w:b/>
          <w:bCs/>
          <w:i/>
          <w:iCs/>
          <w:color w:val="333333"/>
          <w:sz w:val="20"/>
          <w:szCs w:val="20"/>
        </w:rPr>
      </w:pPr>
      <w:r w:rsidRPr="00A66705">
        <w:rPr>
          <w:rFonts w:ascii="Helvetica Neue" w:eastAsia="Times New Roman" w:hAnsi="Helvetica Neue" w:cs="Times New Roman"/>
          <w:b/>
          <w:bCs/>
          <w:color w:val="333333"/>
          <w:sz w:val="20"/>
          <w:szCs w:val="20"/>
          <w:u w:val="single"/>
        </w:rPr>
        <w:t>W</w:t>
      </w:r>
      <w:r w:rsidR="00386977" w:rsidRPr="00A66705">
        <w:rPr>
          <w:rFonts w:ascii="Helvetica Neue" w:eastAsia="Times New Roman" w:hAnsi="Helvetica Neue" w:cs="Times New Roman"/>
          <w:b/>
          <w:bCs/>
          <w:color w:val="333333"/>
          <w:sz w:val="20"/>
          <w:szCs w:val="20"/>
          <w:u w:val="single"/>
        </w:rPr>
        <w:t>ho will be assessed</w:t>
      </w:r>
      <w:r w:rsidR="002D1175" w:rsidRPr="00A66705">
        <w:rPr>
          <w:rFonts w:ascii="Helvetica Neue" w:eastAsia="Times New Roman" w:hAnsi="Helvetica Neue" w:cs="Times New Roman"/>
          <w:b/>
          <w:bCs/>
          <w:color w:val="333333"/>
          <w:sz w:val="20"/>
          <w:szCs w:val="20"/>
          <w:u w:val="single"/>
        </w:rPr>
        <w:t xml:space="preserve"> ?</w:t>
      </w:r>
      <w:r w:rsidRPr="00A66705">
        <w:rPr>
          <w:rFonts w:ascii="Helvetica Neue" w:eastAsia="Times New Roman" w:hAnsi="Helvetica Neue" w:cs="Times New Roman"/>
          <w:b/>
          <w:bCs/>
          <w:i/>
          <w:iCs/>
          <w:color w:val="333333"/>
          <w:sz w:val="20"/>
          <w:szCs w:val="20"/>
        </w:rPr>
        <w:t>:</w:t>
      </w:r>
      <w:r w:rsidR="00386977" w:rsidRPr="00A66705">
        <w:rPr>
          <w:rFonts w:ascii="Helvetica Neue" w:eastAsia="Times New Roman" w:hAnsi="Helvetica Neue" w:cs="Times New Roman"/>
          <w:b/>
          <w:bCs/>
          <w:i/>
          <w:iCs/>
          <w:color w:val="333333"/>
          <w:sz w:val="20"/>
          <w:szCs w:val="20"/>
        </w:rPr>
        <w:t xml:space="preserve"> </w:t>
      </w:r>
      <w:r w:rsidR="00386977" w:rsidRPr="00A66705">
        <w:rPr>
          <w:rFonts w:ascii="Helvetica Neue" w:eastAsia="Times New Roman" w:hAnsi="Helvetica Neue" w:cs="Times New Roman"/>
          <w:color w:val="333333"/>
          <w:sz w:val="20"/>
          <w:szCs w:val="20"/>
        </w:rPr>
        <w:t xml:space="preserve">Since the scope of this assessment will be the entire network, </w:t>
      </w:r>
      <w:r w:rsidR="002D1175" w:rsidRPr="00A66705">
        <w:rPr>
          <w:rFonts w:ascii="Helvetica Neue" w:eastAsia="Times New Roman" w:hAnsi="Helvetica Neue" w:cs="Times New Roman"/>
          <w:color w:val="333333"/>
          <w:sz w:val="20"/>
          <w:szCs w:val="20"/>
        </w:rPr>
        <w:t>everyone</w:t>
      </w:r>
      <w:r w:rsidR="00386977" w:rsidRPr="00A66705">
        <w:rPr>
          <w:rFonts w:ascii="Helvetica Neue" w:eastAsia="Times New Roman" w:hAnsi="Helvetica Neue" w:cs="Times New Roman"/>
          <w:color w:val="333333"/>
          <w:sz w:val="20"/>
          <w:szCs w:val="20"/>
        </w:rPr>
        <w:t xml:space="preserve"> will be </w:t>
      </w:r>
      <w:r w:rsidR="002D1175" w:rsidRPr="00A66705">
        <w:rPr>
          <w:rFonts w:ascii="Helvetica Neue" w:eastAsia="Times New Roman" w:hAnsi="Helvetica Neue" w:cs="Times New Roman"/>
          <w:color w:val="333333"/>
          <w:sz w:val="20"/>
          <w:szCs w:val="20"/>
        </w:rPr>
        <w:t>addressed</w:t>
      </w:r>
      <w:r w:rsidR="00386977" w:rsidRPr="00A66705">
        <w:rPr>
          <w:rFonts w:ascii="Helvetica Neue" w:eastAsia="Times New Roman" w:hAnsi="Helvetica Neue" w:cs="Times New Roman"/>
          <w:color w:val="333333"/>
          <w:sz w:val="20"/>
          <w:szCs w:val="20"/>
        </w:rPr>
        <w:t xml:space="preserve">. </w:t>
      </w:r>
      <w:r w:rsidR="002D1175" w:rsidRPr="00A66705">
        <w:rPr>
          <w:rFonts w:ascii="Helvetica Neue" w:eastAsia="Times New Roman" w:hAnsi="Helvetica Neue" w:cs="Times New Roman"/>
          <w:color w:val="333333"/>
          <w:sz w:val="20"/>
          <w:szCs w:val="20"/>
        </w:rPr>
        <w:t>This</w:t>
      </w:r>
      <w:r w:rsidR="00386977" w:rsidRPr="00A66705">
        <w:rPr>
          <w:rFonts w:ascii="Helvetica Neue" w:eastAsia="Times New Roman" w:hAnsi="Helvetica Neue" w:cs="Times New Roman"/>
          <w:color w:val="333333"/>
          <w:sz w:val="20"/>
          <w:szCs w:val="20"/>
        </w:rPr>
        <w:t xml:space="preserve"> includes but is not limited to: The C-Level executives, Managers, DBA’s, HR personnel, Engineers, and even the Janitors. The point of this is to verify that all users and guests only have privileges needed to perform their duties and nothing more. It is essential that permissions be as strict as possible when configuring </w:t>
      </w:r>
      <w:r w:rsidR="002D1175" w:rsidRPr="00A66705">
        <w:rPr>
          <w:rFonts w:ascii="Helvetica Neue" w:eastAsia="Times New Roman" w:hAnsi="Helvetica Neue" w:cs="Times New Roman"/>
          <w:color w:val="333333"/>
          <w:sz w:val="20"/>
          <w:szCs w:val="20"/>
        </w:rPr>
        <w:t xml:space="preserve">rights. Because of this, a mandatory password reset should be </w:t>
      </w:r>
      <w:r w:rsidR="00D927CE" w:rsidRPr="00A66705">
        <w:rPr>
          <w:rFonts w:ascii="Helvetica Neue" w:eastAsia="Times New Roman" w:hAnsi="Helvetica Neue" w:cs="Times New Roman"/>
          <w:color w:val="333333"/>
          <w:sz w:val="20"/>
          <w:szCs w:val="20"/>
        </w:rPr>
        <w:t>rolled</w:t>
      </w:r>
      <w:r w:rsidR="002D1175" w:rsidRPr="00A66705">
        <w:rPr>
          <w:rFonts w:ascii="Helvetica Neue" w:eastAsia="Times New Roman" w:hAnsi="Helvetica Neue" w:cs="Times New Roman"/>
          <w:color w:val="333333"/>
          <w:sz w:val="20"/>
          <w:szCs w:val="20"/>
        </w:rPr>
        <w:t xml:space="preserve"> out company wide. Also, a stronger auditing trail should be implemented for these users.</w:t>
      </w:r>
    </w:p>
    <w:p w14:paraId="7FBAC450" w14:textId="0E3A1F99" w:rsidR="00922F07" w:rsidRPr="00A66705" w:rsidRDefault="000336D5" w:rsidP="00091835">
      <w:pPr>
        <w:shd w:val="clear" w:color="auto" w:fill="FFFFFF"/>
        <w:spacing w:before="180" w:after="180" w:line="240" w:lineRule="auto"/>
        <w:rPr>
          <w:rFonts w:ascii="Helvetica Neue" w:eastAsia="Times New Roman" w:hAnsi="Helvetica Neue" w:cs="Times New Roman"/>
          <w:color w:val="333333"/>
          <w:sz w:val="20"/>
          <w:szCs w:val="20"/>
          <w:u w:val="single"/>
        </w:rPr>
      </w:pPr>
      <w:r w:rsidRPr="00A66705">
        <w:rPr>
          <w:rFonts w:ascii="Helvetica Neue" w:eastAsia="Times New Roman" w:hAnsi="Helvetica Neue" w:cs="Times New Roman"/>
          <w:b/>
          <w:bCs/>
          <w:color w:val="333333"/>
          <w:sz w:val="20"/>
          <w:szCs w:val="20"/>
          <w:u w:val="single"/>
        </w:rPr>
        <w:t>What A</w:t>
      </w:r>
      <w:r w:rsidR="002D1175" w:rsidRPr="00A66705">
        <w:rPr>
          <w:rFonts w:ascii="Helvetica Neue" w:eastAsia="Times New Roman" w:hAnsi="Helvetica Neue" w:cs="Times New Roman"/>
          <w:b/>
          <w:bCs/>
          <w:color w:val="333333"/>
          <w:sz w:val="20"/>
          <w:szCs w:val="20"/>
          <w:u w:val="single"/>
        </w:rPr>
        <w:t>ssets ?</w:t>
      </w:r>
      <w:r w:rsidRPr="00A66705">
        <w:rPr>
          <w:rFonts w:ascii="Helvetica Neue" w:eastAsia="Times New Roman" w:hAnsi="Helvetica Neue" w:cs="Times New Roman"/>
          <w:b/>
          <w:bCs/>
          <w:color w:val="333333"/>
          <w:sz w:val="20"/>
          <w:szCs w:val="20"/>
          <w:u w:val="single"/>
        </w:rPr>
        <w:t>:</w:t>
      </w:r>
      <w:r w:rsidR="00922F07" w:rsidRPr="00A66705">
        <w:rPr>
          <w:rFonts w:ascii="Helvetica Neue" w:eastAsia="Times New Roman" w:hAnsi="Helvetica Neue" w:cs="Times New Roman"/>
          <w:color w:val="333333"/>
          <w:sz w:val="20"/>
          <w:szCs w:val="20"/>
        </w:rPr>
        <w:t xml:space="preserve"> Below we have proposed the scopes for this epic and have defined the assets </w:t>
      </w:r>
      <w:r w:rsidR="007A4895">
        <w:rPr>
          <w:rFonts w:ascii="Helvetica Neue" w:eastAsia="Times New Roman" w:hAnsi="Helvetica Neue" w:cs="Times New Roman"/>
          <w:color w:val="333333"/>
          <w:sz w:val="20"/>
          <w:szCs w:val="20"/>
        </w:rPr>
        <w:t>of</w:t>
      </w:r>
      <w:r w:rsidR="00922F07" w:rsidRPr="00A66705">
        <w:rPr>
          <w:rFonts w:ascii="Helvetica Neue" w:eastAsia="Times New Roman" w:hAnsi="Helvetica Neue" w:cs="Times New Roman"/>
          <w:color w:val="333333"/>
          <w:sz w:val="20"/>
          <w:szCs w:val="20"/>
        </w:rPr>
        <w:t xml:space="preserve"> which our company should harden.</w:t>
      </w:r>
    </w:p>
    <w:p w14:paraId="4A27B768" w14:textId="6246233A" w:rsidR="008F7847" w:rsidRPr="00A66705" w:rsidRDefault="002D1175" w:rsidP="008F7847">
      <w:pPr>
        <w:shd w:val="clear" w:color="auto" w:fill="FFFFFF"/>
        <w:spacing w:before="180" w:after="180" w:line="240" w:lineRule="auto"/>
        <w:ind w:firstLine="720"/>
        <w:rPr>
          <w:rFonts w:ascii="Helvetica Neue" w:eastAsia="Times New Roman" w:hAnsi="Helvetica Neue" w:cs="Times New Roman"/>
          <w:i/>
          <w:iCs/>
          <w:color w:val="333333"/>
          <w:sz w:val="20"/>
          <w:szCs w:val="20"/>
        </w:rPr>
      </w:pPr>
      <w:r w:rsidRPr="00A66705">
        <w:rPr>
          <w:rFonts w:ascii="Helvetica Neue" w:eastAsia="Times New Roman" w:hAnsi="Helvetica Neue" w:cs="Times New Roman"/>
          <w:i/>
          <w:iCs/>
          <w:color w:val="333333"/>
          <w:sz w:val="20"/>
          <w:szCs w:val="20"/>
          <w:u w:val="single"/>
        </w:rPr>
        <w:t>-Hardware</w:t>
      </w:r>
      <w:r w:rsidR="00922F07" w:rsidRPr="00A66705">
        <w:rPr>
          <w:rFonts w:ascii="Helvetica Neue" w:eastAsia="Times New Roman" w:hAnsi="Helvetica Neue" w:cs="Times New Roman"/>
          <w:i/>
          <w:iCs/>
          <w:color w:val="333333"/>
          <w:sz w:val="20"/>
          <w:szCs w:val="20"/>
          <w:u w:val="single"/>
        </w:rPr>
        <w:t>:</w:t>
      </w:r>
      <w:r w:rsidR="008F7847" w:rsidRPr="00A66705">
        <w:rPr>
          <w:rFonts w:ascii="Helvetica Neue" w:eastAsia="Times New Roman" w:hAnsi="Helvetica Neue" w:cs="Times New Roman"/>
          <w:i/>
          <w:iCs/>
          <w:color w:val="333333"/>
          <w:sz w:val="20"/>
          <w:szCs w:val="20"/>
        </w:rPr>
        <w:t xml:space="preserve">  </w:t>
      </w:r>
      <w:r w:rsidR="008F7847" w:rsidRPr="00A66705">
        <w:rPr>
          <w:rFonts w:ascii="Helvetica Neue" w:eastAsia="Times New Roman" w:hAnsi="Helvetica Neue" w:cs="Times New Roman"/>
          <w:color w:val="333333"/>
          <w:sz w:val="20"/>
          <w:szCs w:val="20"/>
        </w:rPr>
        <w:t xml:space="preserve">This includes physical devices </w:t>
      </w:r>
      <w:r w:rsidR="00BC2E60" w:rsidRPr="00A66705">
        <w:rPr>
          <w:rFonts w:ascii="Helvetica Neue" w:eastAsia="Times New Roman" w:hAnsi="Helvetica Neue" w:cs="Times New Roman"/>
          <w:color w:val="333333"/>
          <w:sz w:val="20"/>
          <w:szCs w:val="20"/>
        </w:rPr>
        <w:t xml:space="preserve">that operate this organization </w:t>
      </w:r>
      <w:r w:rsidR="008F7847" w:rsidRPr="00A66705">
        <w:rPr>
          <w:rFonts w:ascii="Helvetica Neue" w:eastAsia="Times New Roman" w:hAnsi="Helvetica Neue" w:cs="Times New Roman"/>
          <w:color w:val="333333"/>
          <w:sz w:val="20"/>
          <w:szCs w:val="20"/>
        </w:rPr>
        <w:t>like Servers, Routers, Firewalls</w:t>
      </w:r>
      <w:r w:rsidR="003B40B4" w:rsidRPr="00A66705">
        <w:rPr>
          <w:rFonts w:ascii="Helvetica Neue" w:eastAsia="Times New Roman" w:hAnsi="Helvetica Neue" w:cs="Times New Roman"/>
          <w:color w:val="333333"/>
          <w:sz w:val="20"/>
          <w:szCs w:val="20"/>
        </w:rPr>
        <w:t>, Workstations, Wireless Access Points, Biometric Scanners, etc.</w:t>
      </w:r>
      <w:r w:rsidR="00BC2E60" w:rsidRPr="00A66705">
        <w:rPr>
          <w:rFonts w:ascii="Helvetica Neue" w:eastAsia="Times New Roman" w:hAnsi="Helvetica Neue" w:cs="Times New Roman"/>
          <w:color w:val="333333"/>
          <w:sz w:val="20"/>
          <w:szCs w:val="20"/>
        </w:rPr>
        <w:t xml:space="preserve"> We will be protecting </w:t>
      </w:r>
      <w:r w:rsidR="007A4895">
        <w:rPr>
          <w:rFonts w:ascii="Helvetica Neue" w:eastAsia="Times New Roman" w:hAnsi="Helvetica Neue" w:cs="Times New Roman"/>
          <w:color w:val="333333"/>
          <w:sz w:val="20"/>
          <w:szCs w:val="20"/>
        </w:rPr>
        <w:t>with</w:t>
      </w:r>
      <w:r w:rsidR="00BC2E60" w:rsidRPr="00A66705">
        <w:rPr>
          <w:rFonts w:ascii="Helvetica Neue" w:eastAsia="Times New Roman" w:hAnsi="Helvetica Neue" w:cs="Times New Roman"/>
          <w:color w:val="333333"/>
          <w:sz w:val="20"/>
          <w:szCs w:val="20"/>
        </w:rPr>
        <w:t xml:space="preserve"> concepts like physical security and redundancy.</w:t>
      </w:r>
    </w:p>
    <w:p w14:paraId="6A54C38E" w14:textId="597E47C0" w:rsidR="004E781E" w:rsidRPr="00A66705" w:rsidRDefault="002D1175" w:rsidP="00922F07">
      <w:pPr>
        <w:shd w:val="clear" w:color="auto" w:fill="FFFFFF"/>
        <w:spacing w:before="180" w:after="180" w:line="240" w:lineRule="auto"/>
        <w:ind w:firstLine="720"/>
        <w:rPr>
          <w:rFonts w:ascii="Helvetica Neue" w:eastAsia="Times New Roman" w:hAnsi="Helvetica Neue" w:cs="Times New Roman"/>
          <w:i/>
          <w:iCs/>
          <w:color w:val="333333"/>
          <w:sz w:val="20"/>
          <w:szCs w:val="20"/>
        </w:rPr>
      </w:pPr>
      <w:r w:rsidRPr="00A66705">
        <w:rPr>
          <w:rFonts w:ascii="Helvetica Neue" w:eastAsia="Times New Roman" w:hAnsi="Helvetica Neue" w:cs="Times New Roman"/>
          <w:i/>
          <w:iCs/>
          <w:color w:val="333333"/>
          <w:sz w:val="20"/>
          <w:szCs w:val="20"/>
          <w:u w:val="single"/>
        </w:rPr>
        <w:t>-Software</w:t>
      </w:r>
      <w:r w:rsidR="00922F07" w:rsidRPr="00A66705">
        <w:rPr>
          <w:rFonts w:ascii="Helvetica Neue" w:eastAsia="Times New Roman" w:hAnsi="Helvetica Neue" w:cs="Times New Roman"/>
          <w:i/>
          <w:iCs/>
          <w:color w:val="333333"/>
          <w:sz w:val="20"/>
          <w:szCs w:val="20"/>
          <w:u w:val="single"/>
        </w:rPr>
        <w:t>:</w:t>
      </w:r>
      <w:r w:rsidR="003B40B4" w:rsidRPr="00A66705">
        <w:rPr>
          <w:rFonts w:ascii="Helvetica Neue" w:eastAsia="Times New Roman" w:hAnsi="Helvetica Neue" w:cs="Times New Roman"/>
          <w:i/>
          <w:iCs/>
          <w:color w:val="333333"/>
          <w:sz w:val="20"/>
          <w:szCs w:val="20"/>
          <w:u w:val="single"/>
        </w:rPr>
        <w:t xml:space="preserve"> </w:t>
      </w:r>
      <w:r w:rsidR="003B40B4" w:rsidRPr="00A66705">
        <w:rPr>
          <w:rFonts w:ascii="Helvetica Neue" w:eastAsia="Times New Roman" w:hAnsi="Helvetica Neue" w:cs="Times New Roman"/>
          <w:color w:val="333333"/>
          <w:sz w:val="20"/>
          <w:szCs w:val="20"/>
        </w:rPr>
        <w:t xml:space="preserve">This includes </w:t>
      </w:r>
      <w:r w:rsidR="00BC2E60" w:rsidRPr="00A66705">
        <w:rPr>
          <w:rFonts w:ascii="Helvetica Neue" w:eastAsia="Times New Roman" w:hAnsi="Helvetica Neue" w:cs="Times New Roman"/>
          <w:color w:val="333333"/>
          <w:sz w:val="20"/>
          <w:szCs w:val="20"/>
        </w:rPr>
        <w:t xml:space="preserve">the applications that this organization uses both in house and hosted in cloud environments. This protection will include concepts of SQL injection on the Data side, as well as architecture and administrative rights in our cloud </w:t>
      </w:r>
      <w:r w:rsidR="007A4895">
        <w:rPr>
          <w:rFonts w:ascii="Helvetica Neue" w:eastAsia="Times New Roman" w:hAnsi="Helvetica Neue" w:cs="Times New Roman"/>
          <w:color w:val="333333"/>
          <w:sz w:val="20"/>
          <w:szCs w:val="20"/>
        </w:rPr>
        <w:t>environments</w:t>
      </w:r>
      <w:r w:rsidR="00BC2E60" w:rsidRPr="00A66705">
        <w:rPr>
          <w:rFonts w:ascii="Helvetica Neue" w:eastAsia="Times New Roman" w:hAnsi="Helvetica Neue" w:cs="Times New Roman"/>
          <w:color w:val="333333"/>
          <w:sz w:val="20"/>
          <w:szCs w:val="20"/>
        </w:rPr>
        <w:t>.</w:t>
      </w:r>
    </w:p>
    <w:p w14:paraId="6C32793C" w14:textId="44C24802" w:rsidR="004E781E" w:rsidRPr="00A66705" w:rsidRDefault="004E781E" w:rsidP="00922F07">
      <w:pPr>
        <w:shd w:val="clear" w:color="auto" w:fill="FFFFFF"/>
        <w:spacing w:before="180" w:after="180" w:line="240" w:lineRule="auto"/>
        <w:ind w:firstLine="720"/>
        <w:rPr>
          <w:rFonts w:ascii="Helvetica Neue" w:eastAsia="Times New Roman" w:hAnsi="Helvetica Neue" w:cs="Times New Roman"/>
          <w:i/>
          <w:iCs/>
          <w:color w:val="333333"/>
          <w:sz w:val="20"/>
          <w:szCs w:val="20"/>
          <w:u w:val="single"/>
        </w:rPr>
      </w:pPr>
      <w:r w:rsidRPr="00A66705">
        <w:rPr>
          <w:rFonts w:ascii="Helvetica Neue" w:eastAsia="Times New Roman" w:hAnsi="Helvetica Neue" w:cs="Times New Roman"/>
          <w:i/>
          <w:iCs/>
          <w:color w:val="333333"/>
          <w:sz w:val="20"/>
          <w:szCs w:val="20"/>
          <w:u w:val="single"/>
        </w:rPr>
        <w:t>-People</w:t>
      </w:r>
      <w:r w:rsidR="00922F07" w:rsidRPr="00A66705">
        <w:rPr>
          <w:rFonts w:ascii="Helvetica Neue" w:eastAsia="Times New Roman" w:hAnsi="Helvetica Neue" w:cs="Times New Roman"/>
          <w:i/>
          <w:iCs/>
          <w:color w:val="333333"/>
          <w:sz w:val="20"/>
          <w:szCs w:val="20"/>
          <w:u w:val="single"/>
        </w:rPr>
        <w:t>:</w:t>
      </w:r>
      <w:r w:rsidR="008F7847" w:rsidRPr="00A66705">
        <w:rPr>
          <w:rFonts w:ascii="Helvetica Neue" w:eastAsia="Times New Roman" w:hAnsi="Helvetica Neue" w:cs="Times New Roman"/>
          <w:i/>
          <w:iCs/>
          <w:color w:val="333333"/>
          <w:sz w:val="20"/>
          <w:szCs w:val="20"/>
          <w:u w:val="single"/>
        </w:rPr>
        <w:t xml:space="preserve"> </w:t>
      </w:r>
      <w:r w:rsidR="003B40B4" w:rsidRPr="00A66705">
        <w:rPr>
          <w:rFonts w:ascii="Helvetica Neue" w:eastAsia="Times New Roman" w:hAnsi="Helvetica Neue" w:cs="Times New Roman"/>
          <w:i/>
          <w:iCs/>
          <w:color w:val="333333"/>
          <w:sz w:val="20"/>
          <w:szCs w:val="20"/>
          <w:u w:val="single"/>
        </w:rPr>
        <w:t xml:space="preserve"> </w:t>
      </w:r>
      <w:r w:rsidR="003B40B4" w:rsidRPr="00A66705">
        <w:rPr>
          <w:rFonts w:ascii="Helvetica Neue" w:eastAsia="Times New Roman" w:hAnsi="Helvetica Neue" w:cs="Times New Roman"/>
          <w:color w:val="333333"/>
          <w:sz w:val="20"/>
          <w:szCs w:val="20"/>
        </w:rPr>
        <w:t>This includes</w:t>
      </w:r>
      <w:r w:rsidR="00BC2E60" w:rsidRPr="00A66705">
        <w:rPr>
          <w:rFonts w:ascii="Helvetica Neue" w:eastAsia="Times New Roman" w:hAnsi="Helvetica Neue" w:cs="Times New Roman"/>
          <w:color w:val="333333"/>
          <w:sz w:val="20"/>
          <w:szCs w:val="20"/>
        </w:rPr>
        <w:t xml:space="preserve"> everyone within the organization. </w:t>
      </w:r>
      <w:r w:rsidR="00877929" w:rsidRPr="00A66705">
        <w:rPr>
          <w:rFonts w:ascii="Helvetica Neue" w:eastAsia="Times New Roman" w:hAnsi="Helvetica Neue" w:cs="Times New Roman"/>
          <w:color w:val="333333"/>
          <w:sz w:val="20"/>
          <w:szCs w:val="20"/>
        </w:rPr>
        <w:t>Educating the people about cybersecurity will lead to a greater cyber security posture. This protection will include mandatory trainings and greater ease of reporting suspicious events.</w:t>
      </w:r>
    </w:p>
    <w:p w14:paraId="392E71AD" w14:textId="4325BE08" w:rsidR="002D1175" w:rsidRPr="00A66705" w:rsidRDefault="002D1175" w:rsidP="00922F07">
      <w:pPr>
        <w:shd w:val="clear" w:color="auto" w:fill="FFFFFF"/>
        <w:spacing w:before="180" w:after="180" w:line="240" w:lineRule="auto"/>
        <w:ind w:firstLine="720"/>
        <w:rPr>
          <w:rFonts w:ascii="Helvetica Neue" w:eastAsia="Times New Roman" w:hAnsi="Helvetica Neue" w:cs="Times New Roman"/>
          <w:i/>
          <w:iCs/>
          <w:color w:val="333333"/>
          <w:sz w:val="20"/>
          <w:szCs w:val="20"/>
          <w:u w:val="single"/>
        </w:rPr>
      </w:pPr>
      <w:r w:rsidRPr="00A66705">
        <w:rPr>
          <w:rFonts w:ascii="Helvetica Neue" w:eastAsia="Times New Roman" w:hAnsi="Helvetica Neue" w:cs="Times New Roman"/>
          <w:i/>
          <w:iCs/>
          <w:color w:val="333333"/>
          <w:sz w:val="20"/>
          <w:szCs w:val="20"/>
          <w:u w:val="single"/>
        </w:rPr>
        <w:t>-Procedures</w:t>
      </w:r>
      <w:r w:rsidR="003B40B4" w:rsidRPr="00A66705">
        <w:rPr>
          <w:rFonts w:ascii="Helvetica Neue" w:eastAsia="Times New Roman" w:hAnsi="Helvetica Neue" w:cs="Times New Roman"/>
          <w:i/>
          <w:iCs/>
          <w:color w:val="333333"/>
          <w:sz w:val="20"/>
          <w:szCs w:val="20"/>
          <w:u w:val="single"/>
        </w:rPr>
        <w:t xml:space="preserve"> </w:t>
      </w:r>
      <w:r w:rsidR="003B40B4" w:rsidRPr="00A66705">
        <w:rPr>
          <w:rFonts w:ascii="Helvetica Neue" w:eastAsia="Times New Roman" w:hAnsi="Helvetica Neue" w:cs="Times New Roman"/>
          <w:color w:val="333333"/>
          <w:sz w:val="20"/>
          <w:szCs w:val="20"/>
        </w:rPr>
        <w:t>This includes</w:t>
      </w:r>
      <w:r w:rsidR="00981BDD" w:rsidRPr="00A66705">
        <w:rPr>
          <w:rFonts w:ascii="Helvetica Neue" w:eastAsia="Times New Roman" w:hAnsi="Helvetica Neue" w:cs="Times New Roman"/>
          <w:color w:val="333333"/>
          <w:sz w:val="20"/>
          <w:szCs w:val="20"/>
        </w:rPr>
        <w:t xml:space="preserve"> the actions taken place </w:t>
      </w:r>
      <w:r w:rsidR="0026337B">
        <w:rPr>
          <w:rFonts w:ascii="Helvetica Neue" w:eastAsia="Times New Roman" w:hAnsi="Helvetica Neue" w:cs="Times New Roman"/>
          <w:color w:val="333333"/>
          <w:sz w:val="20"/>
          <w:szCs w:val="20"/>
        </w:rPr>
        <w:t>within the organization. T</w:t>
      </w:r>
      <w:r w:rsidR="00981BDD" w:rsidRPr="00A66705">
        <w:rPr>
          <w:rFonts w:ascii="Helvetica Neue" w:eastAsia="Times New Roman" w:hAnsi="Helvetica Neue" w:cs="Times New Roman"/>
          <w:color w:val="333333"/>
          <w:sz w:val="20"/>
          <w:szCs w:val="20"/>
        </w:rPr>
        <w:t>his can include documentation</w:t>
      </w:r>
      <w:r w:rsidR="0026337B">
        <w:rPr>
          <w:rFonts w:ascii="Helvetica Neue" w:eastAsia="Times New Roman" w:hAnsi="Helvetica Neue" w:cs="Times New Roman"/>
          <w:color w:val="333333"/>
          <w:sz w:val="20"/>
          <w:szCs w:val="20"/>
        </w:rPr>
        <w:t xml:space="preserve"> on</w:t>
      </w:r>
      <w:r w:rsidR="00981BDD" w:rsidRPr="00A66705">
        <w:rPr>
          <w:rFonts w:ascii="Helvetica Neue" w:eastAsia="Times New Roman" w:hAnsi="Helvetica Neue" w:cs="Times New Roman"/>
          <w:color w:val="333333"/>
          <w:sz w:val="20"/>
          <w:szCs w:val="20"/>
        </w:rPr>
        <w:t xml:space="preserve"> how to install devices or implement proper development as well as proper procedure for when an employee parts with the company.</w:t>
      </w:r>
    </w:p>
    <w:p w14:paraId="0482939A" w14:textId="713673EB" w:rsidR="000336D5" w:rsidRPr="00A66705" w:rsidRDefault="000336D5" w:rsidP="00091835">
      <w:pPr>
        <w:shd w:val="clear" w:color="auto" w:fill="FFFFFF"/>
        <w:spacing w:before="180" w:after="180" w:line="240" w:lineRule="auto"/>
        <w:rPr>
          <w:rFonts w:ascii="Helvetica Neue" w:eastAsia="Times New Roman" w:hAnsi="Helvetica Neue" w:cs="Times New Roman"/>
          <w:b/>
          <w:bCs/>
          <w:i/>
          <w:iCs/>
          <w:color w:val="333333"/>
          <w:sz w:val="20"/>
          <w:szCs w:val="20"/>
          <w:u w:val="single"/>
        </w:rPr>
      </w:pPr>
      <w:r w:rsidRPr="00A66705">
        <w:rPr>
          <w:rFonts w:ascii="Helvetica Neue" w:eastAsia="Times New Roman" w:hAnsi="Helvetica Neue" w:cs="Times New Roman"/>
          <w:b/>
          <w:bCs/>
          <w:i/>
          <w:iCs/>
          <w:color w:val="333333"/>
          <w:sz w:val="20"/>
          <w:szCs w:val="20"/>
          <w:u w:val="single"/>
        </w:rPr>
        <w:t>What Threats</w:t>
      </w:r>
      <w:r w:rsidR="002D1175" w:rsidRPr="00A66705">
        <w:rPr>
          <w:rFonts w:ascii="Helvetica Neue" w:eastAsia="Times New Roman" w:hAnsi="Helvetica Neue" w:cs="Times New Roman"/>
          <w:b/>
          <w:bCs/>
          <w:i/>
          <w:iCs/>
          <w:color w:val="333333"/>
          <w:sz w:val="20"/>
          <w:szCs w:val="20"/>
          <w:u w:val="single"/>
        </w:rPr>
        <w:t xml:space="preserve"> ?</w:t>
      </w:r>
      <w:r w:rsidRPr="00A66705">
        <w:rPr>
          <w:rFonts w:ascii="Helvetica Neue" w:eastAsia="Times New Roman" w:hAnsi="Helvetica Neue" w:cs="Times New Roman"/>
          <w:b/>
          <w:bCs/>
          <w:i/>
          <w:iCs/>
          <w:color w:val="333333"/>
          <w:sz w:val="20"/>
          <w:szCs w:val="20"/>
          <w:u w:val="single"/>
        </w:rPr>
        <w:t>:</w:t>
      </w:r>
    </w:p>
    <w:p w14:paraId="4431862D" w14:textId="77777777" w:rsidR="00A66705" w:rsidRPr="002A52CD" w:rsidRDefault="000336D5" w:rsidP="00A66705">
      <w:pPr>
        <w:shd w:val="clear" w:color="auto" w:fill="FFFFFF"/>
        <w:spacing w:before="180" w:after="180" w:line="240" w:lineRule="auto"/>
        <w:rPr>
          <w:noProof/>
          <w:sz w:val="20"/>
          <w:szCs w:val="20"/>
        </w:rPr>
      </w:pPr>
      <w:r w:rsidRPr="002A52CD">
        <w:rPr>
          <w:rFonts w:ascii="Helvetica Neue" w:eastAsia="Times New Roman" w:hAnsi="Helvetica Neue" w:cs="Times New Roman"/>
          <w:color w:val="333333"/>
          <w:sz w:val="20"/>
          <w:szCs w:val="20"/>
        </w:rPr>
        <w:t xml:space="preserve">The threats mentioned </w:t>
      </w:r>
      <w:r w:rsidR="00D927CE" w:rsidRPr="002A52CD">
        <w:rPr>
          <w:rFonts w:ascii="Helvetica Neue" w:eastAsia="Times New Roman" w:hAnsi="Helvetica Neue" w:cs="Times New Roman"/>
          <w:color w:val="333333"/>
          <w:sz w:val="20"/>
          <w:szCs w:val="20"/>
        </w:rPr>
        <w:t xml:space="preserve">below </w:t>
      </w:r>
      <w:r w:rsidRPr="002A52CD">
        <w:rPr>
          <w:rFonts w:ascii="Helvetica Neue" w:eastAsia="Times New Roman" w:hAnsi="Helvetica Neue" w:cs="Times New Roman"/>
          <w:color w:val="333333"/>
          <w:sz w:val="20"/>
          <w:szCs w:val="20"/>
        </w:rPr>
        <w:t>will be ordered by their respective Risk Values based on the table below.</w:t>
      </w:r>
    </w:p>
    <w:p w14:paraId="3DE26AC1" w14:textId="71D2EF41" w:rsidR="00E31214" w:rsidRPr="002A52CD" w:rsidRDefault="000336D5" w:rsidP="00A66705">
      <w:pPr>
        <w:shd w:val="clear" w:color="auto" w:fill="FFFFFF"/>
        <w:spacing w:before="180" w:after="180" w:line="240" w:lineRule="auto"/>
        <w:rPr>
          <w:rFonts w:ascii="Helvetica Neue" w:eastAsia="Times New Roman" w:hAnsi="Helvetica Neue" w:cs="Times New Roman"/>
          <w:b/>
          <w:bCs/>
          <w:color w:val="333333"/>
          <w:sz w:val="20"/>
          <w:szCs w:val="20"/>
        </w:rPr>
      </w:pPr>
      <w:r w:rsidRPr="002A52CD">
        <w:rPr>
          <w:noProof/>
          <w:sz w:val="20"/>
          <w:szCs w:val="20"/>
        </w:rPr>
        <w:drawing>
          <wp:inline distT="0" distB="0" distL="0" distR="0" wp14:anchorId="725872AA" wp14:editId="77114CBB">
            <wp:extent cx="5943600" cy="173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8630"/>
                    </a:xfrm>
                    <a:prstGeom prst="rect">
                      <a:avLst/>
                    </a:prstGeom>
                  </pic:spPr>
                </pic:pic>
              </a:graphicData>
            </a:graphic>
          </wp:inline>
        </w:drawing>
      </w:r>
    </w:p>
    <w:p w14:paraId="32CEE6E5" w14:textId="467CC073" w:rsidR="00A66705" w:rsidRPr="002A52CD" w:rsidRDefault="00A66705" w:rsidP="00091835">
      <w:pPr>
        <w:shd w:val="clear" w:color="auto" w:fill="FFFFFF"/>
        <w:spacing w:before="180" w:after="180" w:line="240" w:lineRule="auto"/>
        <w:rPr>
          <w:rFonts w:ascii="Helvetica Neue" w:eastAsia="Times New Roman" w:hAnsi="Helvetica Neue" w:cs="Times New Roman"/>
          <w:b/>
          <w:bCs/>
          <w:color w:val="333333"/>
          <w:sz w:val="20"/>
          <w:szCs w:val="20"/>
        </w:rPr>
      </w:pPr>
    </w:p>
    <w:tbl>
      <w:tblPr>
        <w:tblStyle w:val="TableGrid"/>
        <w:tblW w:w="0" w:type="auto"/>
        <w:tblLook w:val="04A0" w:firstRow="1" w:lastRow="0" w:firstColumn="1" w:lastColumn="0" w:noHBand="0" w:noVBand="1"/>
      </w:tblPr>
      <w:tblGrid>
        <w:gridCol w:w="1525"/>
        <w:gridCol w:w="1372"/>
        <w:gridCol w:w="4116"/>
        <w:gridCol w:w="2337"/>
      </w:tblGrid>
      <w:tr w:rsidR="007F67D8" w:rsidRPr="002A52CD" w14:paraId="7E85E951" w14:textId="77777777" w:rsidTr="00FA29D9">
        <w:tc>
          <w:tcPr>
            <w:tcW w:w="1525" w:type="dxa"/>
            <w:shd w:val="clear" w:color="auto" w:fill="E7E6E6" w:themeFill="background2"/>
          </w:tcPr>
          <w:p w14:paraId="1C8FAF55" w14:textId="79F0457D"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Threat Level</w:t>
            </w:r>
          </w:p>
        </w:tc>
        <w:tc>
          <w:tcPr>
            <w:tcW w:w="1372" w:type="dxa"/>
            <w:shd w:val="clear" w:color="auto" w:fill="E7E6E6" w:themeFill="background2"/>
          </w:tcPr>
          <w:p w14:paraId="3F004EF1" w14:textId="0BCCD78B"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Attack</w:t>
            </w:r>
          </w:p>
        </w:tc>
        <w:tc>
          <w:tcPr>
            <w:tcW w:w="4116" w:type="dxa"/>
            <w:shd w:val="clear" w:color="auto" w:fill="E7E6E6" w:themeFill="background2"/>
          </w:tcPr>
          <w:p w14:paraId="4FCCDFC2" w14:textId="1C7E93FF"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Description</w:t>
            </w:r>
          </w:p>
        </w:tc>
        <w:tc>
          <w:tcPr>
            <w:tcW w:w="2337" w:type="dxa"/>
            <w:shd w:val="clear" w:color="auto" w:fill="E7E6E6" w:themeFill="background2"/>
          </w:tcPr>
          <w:p w14:paraId="01B10127" w14:textId="31CCCFCF"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Resolution</w:t>
            </w:r>
          </w:p>
        </w:tc>
      </w:tr>
      <w:tr w:rsidR="007F67D8" w:rsidRPr="002A52CD" w14:paraId="1EF0D863" w14:textId="77777777" w:rsidTr="00FA29D9">
        <w:tc>
          <w:tcPr>
            <w:tcW w:w="1525" w:type="dxa"/>
          </w:tcPr>
          <w:p w14:paraId="4436F32D" w14:textId="194D115E"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5</w:t>
            </w:r>
          </w:p>
        </w:tc>
        <w:tc>
          <w:tcPr>
            <w:tcW w:w="1372" w:type="dxa"/>
          </w:tcPr>
          <w:p w14:paraId="0487A54A" w14:textId="77777777" w:rsidR="007F67D8" w:rsidRPr="002A52CD" w:rsidRDefault="007F67D8" w:rsidP="002A52CD">
            <w:pPr>
              <w:shd w:val="clear" w:color="auto" w:fill="FFFFFF"/>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Social Engineering</w:t>
            </w:r>
          </w:p>
          <w:p w14:paraId="209FA6D1" w14:textId="14D32D90"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p>
        </w:tc>
        <w:tc>
          <w:tcPr>
            <w:tcW w:w="4116" w:type="dxa"/>
          </w:tcPr>
          <w:p w14:paraId="491FB129" w14:textId="34C26408" w:rsidR="00631876" w:rsidRPr="002A52CD" w:rsidRDefault="002A52CD" w:rsidP="002A52CD">
            <w:pPr>
              <w:spacing w:before="180" w:after="18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The threat of a social engineering attack is high, it can be efficiently </w:t>
            </w:r>
            <w:r w:rsidR="00631876">
              <w:rPr>
                <w:rFonts w:ascii="Helvetica Neue" w:eastAsia="Times New Roman" w:hAnsi="Helvetica Neue" w:cs="Times New Roman"/>
                <w:color w:val="333333"/>
                <w:sz w:val="18"/>
                <w:szCs w:val="18"/>
              </w:rPr>
              <w:t xml:space="preserve">executed if crafted correctly. </w:t>
            </w:r>
            <w:r w:rsidR="00631876">
              <w:rPr>
                <w:rFonts w:ascii="Helvetica Neue" w:eastAsia="Times New Roman" w:hAnsi="Helvetica Neue" w:cs="Times New Roman"/>
                <w:color w:val="333333"/>
                <w:sz w:val="18"/>
                <w:szCs w:val="18"/>
              </w:rPr>
              <w:lastRenderedPageBreak/>
              <w:t xml:space="preserve">Employees are easily susceptible to phishing attacks and </w:t>
            </w:r>
            <w:r w:rsidR="00FA29D9">
              <w:rPr>
                <w:rFonts w:ascii="Helvetica Neue" w:eastAsia="Times New Roman" w:hAnsi="Helvetica Neue" w:cs="Times New Roman"/>
                <w:color w:val="333333"/>
                <w:sz w:val="18"/>
                <w:szCs w:val="18"/>
              </w:rPr>
              <w:t>high-risk passwords.</w:t>
            </w:r>
          </w:p>
        </w:tc>
        <w:tc>
          <w:tcPr>
            <w:tcW w:w="2337" w:type="dxa"/>
          </w:tcPr>
          <w:p w14:paraId="5FDC3BD9" w14:textId="269335DC" w:rsidR="007F67D8" w:rsidRPr="002A52CD" w:rsidRDefault="00FA29D9" w:rsidP="002A52CD">
            <w:pPr>
              <w:spacing w:before="180" w:after="180"/>
              <w:jc w:val="center"/>
              <w:rPr>
                <w:rFonts w:ascii="Helvetica Neue" w:eastAsia="Times New Roman" w:hAnsi="Helvetica Neue" w:cs="Times New Roman"/>
                <w:b/>
                <w:bCs/>
                <w:color w:val="333333"/>
                <w:sz w:val="20"/>
                <w:szCs w:val="20"/>
              </w:rPr>
            </w:pPr>
            <w:r w:rsidRPr="00FA29D9">
              <w:rPr>
                <w:rFonts w:ascii="Helvetica Neue" w:eastAsia="Times New Roman" w:hAnsi="Helvetica Neue" w:cs="Times New Roman"/>
                <w:color w:val="333333"/>
                <w:sz w:val="18"/>
                <w:szCs w:val="18"/>
              </w:rPr>
              <w:lastRenderedPageBreak/>
              <w:t xml:space="preserve">Actively engage team with inhouse phishing emails and other offensive security measures along </w:t>
            </w:r>
            <w:r w:rsidRPr="00FA29D9">
              <w:rPr>
                <w:rFonts w:ascii="Helvetica Neue" w:eastAsia="Times New Roman" w:hAnsi="Helvetica Neue" w:cs="Times New Roman"/>
                <w:color w:val="333333"/>
                <w:sz w:val="18"/>
                <w:szCs w:val="18"/>
              </w:rPr>
              <w:lastRenderedPageBreak/>
              <w:t>with quizzed training mandates</w:t>
            </w:r>
            <w:r w:rsidR="0009787B">
              <w:rPr>
                <w:rFonts w:ascii="Helvetica Neue" w:eastAsia="Times New Roman" w:hAnsi="Helvetica Neue" w:cs="Times New Roman"/>
                <w:color w:val="333333"/>
                <w:sz w:val="18"/>
                <w:szCs w:val="18"/>
              </w:rPr>
              <w:t xml:space="preserve"> and strong password policies.</w:t>
            </w:r>
          </w:p>
        </w:tc>
      </w:tr>
      <w:tr w:rsidR="007F67D8" w:rsidRPr="002A52CD" w14:paraId="49B6740E" w14:textId="77777777" w:rsidTr="00FA29D9">
        <w:tc>
          <w:tcPr>
            <w:tcW w:w="1525" w:type="dxa"/>
          </w:tcPr>
          <w:p w14:paraId="7254B273" w14:textId="3C9FFC78"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lastRenderedPageBreak/>
              <w:t>4</w:t>
            </w:r>
          </w:p>
        </w:tc>
        <w:tc>
          <w:tcPr>
            <w:tcW w:w="1372" w:type="dxa"/>
          </w:tcPr>
          <w:p w14:paraId="62DCAF4B" w14:textId="7AA44166" w:rsidR="007F67D8" w:rsidRPr="002A52CD" w:rsidRDefault="007F67D8" w:rsidP="002A52CD">
            <w:pPr>
              <w:shd w:val="clear" w:color="auto" w:fill="FFFFFF"/>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 xml:space="preserve">Privilege </w:t>
            </w:r>
            <w:r w:rsidR="00FA29D9">
              <w:rPr>
                <w:rFonts w:ascii="Helvetica Neue" w:eastAsia="Times New Roman" w:hAnsi="Helvetica Neue" w:cs="Times New Roman"/>
                <w:b/>
                <w:bCs/>
                <w:color w:val="333333"/>
                <w:sz w:val="20"/>
                <w:szCs w:val="20"/>
              </w:rPr>
              <w:t>Abuse</w:t>
            </w:r>
          </w:p>
          <w:p w14:paraId="5A20CCAC" w14:textId="77777777"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p>
        </w:tc>
        <w:tc>
          <w:tcPr>
            <w:tcW w:w="4116" w:type="dxa"/>
          </w:tcPr>
          <w:p w14:paraId="09ABF906" w14:textId="611D5BD0" w:rsidR="007F67D8" w:rsidRPr="002A52CD" w:rsidRDefault="00FA29D9" w:rsidP="007F67D8">
            <w:pPr>
              <w:spacing w:before="180" w:after="180"/>
              <w:rPr>
                <w:rFonts w:ascii="Helvetica Neue" w:eastAsia="Times New Roman" w:hAnsi="Helvetica Neue" w:cs="Times New Roman"/>
                <w:b/>
                <w:bCs/>
                <w:color w:val="333333"/>
                <w:sz w:val="20"/>
                <w:szCs w:val="20"/>
              </w:rPr>
            </w:pPr>
            <w:r>
              <w:rPr>
                <w:rFonts w:ascii="Helvetica Neue" w:eastAsia="Times New Roman" w:hAnsi="Helvetica Neue" w:cs="Times New Roman"/>
                <w:color w:val="333333"/>
                <w:sz w:val="18"/>
                <w:szCs w:val="18"/>
              </w:rPr>
              <w:t xml:space="preserve">Users may have more permission then needed or even the ability for escalation. </w:t>
            </w:r>
            <w:r w:rsidR="00B91A3B">
              <w:rPr>
                <w:rFonts w:ascii="Helvetica Neue" w:eastAsia="Times New Roman" w:hAnsi="Helvetica Neue" w:cs="Times New Roman"/>
                <w:color w:val="333333"/>
                <w:sz w:val="18"/>
                <w:szCs w:val="18"/>
              </w:rPr>
              <w:t>This can lead to unwanted leaks of information or execution</w:t>
            </w:r>
            <w:r w:rsidR="0026337B">
              <w:rPr>
                <w:rFonts w:ascii="Helvetica Neue" w:eastAsia="Times New Roman" w:hAnsi="Helvetica Neue" w:cs="Times New Roman"/>
                <w:color w:val="333333"/>
                <w:sz w:val="18"/>
                <w:szCs w:val="18"/>
              </w:rPr>
              <w:t xml:space="preserve"> of code</w:t>
            </w:r>
            <w:r w:rsidR="00B91A3B">
              <w:rPr>
                <w:rFonts w:ascii="Helvetica Neue" w:eastAsia="Times New Roman" w:hAnsi="Helvetica Neue" w:cs="Times New Roman"/>
                <w:color w:val="333333"/>
                <w:sz w:val="18"/>
                <w:szCs w:val="18"/>
              </w:rPr>
              <w:t xml:space="preserve"> on the network.</w:t>
            </w:r>
          </w:p>
        </w:tc>
        <w:tc>
          <w:tcPr>
            <w:tcW w:w="2337" w:type="dxa"/>
          </w:tcPr>
          <w:p w14:paraId="257D0F08" w14:textId="25AD2AA8" w:rsidR="007F67D8" w:rsidRPr="002A52CD" w:rsidRDefault="00FA29D9" w:rsidP="007F67D8">
            <w:pPr>
              <w:spacing w:before="180" w:after="180"/>
              <w:rPr>
                <w:rFonts w:ascii="Helvetica Neue" w:eastAsia="Times New Roman" w:hAnsi="Helvetica Neue" w:cs="Times New Roman"/>
                <w:b/>
                <w:bCs/>
                <w:color w:val="333333"/>
                <w:sz w:val="20"/>
                <w:szCs w:val="20"/>
              </w:rPr>
            </w:pPr>
            <w:r>
              <w:rPr>
                <w:rFonts w:ascii="Helvetica Neue" w:eastAsia="Times New Roman" w:hAnsi="Helvetica Neue" w:cs="Times New Roman"/>
                <w:color w:val="333333"/>
                <w:sz w:val="18"/>
                <w:szCs w:val="18"/>
              </w:rPr>
              <w:t xml:space="preserve">Implementing a strong audit trail can help alleviate this issue. Along with a strong permission on a need to know basis </w:t>
            </w:r>
            <w:r w:rsidR="007A4895">
              <w:rPr>
                <w:rFonts w:ascii="Helvetica Neue" w:eastAsia="Times New Roman" w:hAnsi="Helvetica Neue" w:cs="Times New Roman"/>
                <w:color w:val="333333"/>
                <w:sz w:val="18"/>
                <w:szCs w:val="18"/>
              </w:rPr>
              <w:t>policy. It is crucial that documentation is followed when off boarding an employee.</w:t>
            </w:r>
          </w:p>
        </w:tc>
      </w:tr>
      <w:tr w:rsidR="007F67D8" w:rsidRPr="002A52CD" w14:paraId="43E82151" w14:textId="77777777" w:rsidTr="00FA29D9">
        <w:tc>
          <w:tcPr>
            <w:tcW w:w="1525" w:type="dxa"/>
          </w:tcPr>
          <w:p w14:paraId="778F283B" w14:textId="451A7C8A"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r w:rsidRPr="002A52CD">
              <w:rPr>
                <w:rFonts w:ascii="Helvetica Neue" w:eastAsia="Times New Roman" w:hAnsi="Helvetica Neue" w:cs="Times New Roman"/>
                <w:b/>
                <w:bCs/>
                <w:color w:val="333333"/>
                <w:sz w:val="20"/>
                <w:szCs w:val="20"/>
              </w:rPr>
              <w:t>3</w:t>
            </w:r>
          </w:p>
        </w:tc>
        <w:tc>
          <w:tcPr>
            <w:tcW w:w="1372" w:type="dxa"/>
          </w:tcPr>
          <w:p w14:paraId="473DBEEA" w14:textId="326DD349" w:rsidR="007F67D8" w:rsidRPr="002A52CD" w:rsidRDefault="00FA29D9" w:rsidP="002A52CD">
            <w:pPr>
              <w:shd w:val="clear" w:color="auto" w:fill="FFFFFF"/>
              <w:spacing w:before="180" w:after="180"/>
              <w:jc w:val="center"/>
              <w:rPr>
                <w:rFonts w:ascii="Helvetica Neue" w:eastAsia="Times New Roman" w:hAnsi="Helvetica Neue" w:cs="Times New Roman"/>
                <w:b/>
                <w:bCs/>
                <w:color w:val="333333"/>
                <w:sz w:val="20"/>
                <w:szCs w:val="20"/>
              </w:rPr>
            </w:pPr>
            <w:r>
              <w:rPr>
                <w:rFonts w:ascii="Helvetica Neue" w:eastAsia="Times New Roman" w:hAnsi="Helvetica Neue" w:cs="Times New Roman"/>
                <w:b/>
                <w:bCs/>
                <w:color w:val="333333"/>
                <w:sz w:val="20"/>
                <w:szCs w:val="20"/>
              </w:rPr>
              <w:t>Application Exploits</w:t>
            </w:r>
          </w:p>
          <w:p w14:paraId="6379BF99" w14:textId="77777777" w:rsidR="007F67D8" w:rsidRPr="002A52CD" w:rsidRDefault="007F67D8" w:rsidP="002A52CD">
            <w:pPr>
              <w:spacing w:before="180" w:after="180"/>
              <w:jc w:val="center"/>
              <w:rPr>
                <w:rFonts w:ascii="Helvetica Neue" w:eastAsia="Times New Roman" w:hAnsi="Helvetica Neue" w:cs="Times New Roman"/>
                <w:b/>
                <w:bCs/>
                <w:color w:val="333333"/>
                <w:sz w:val="20"/>
                <w:szCs w:val="20"/>
              </w:rPr>
            </w:pPr>
          </w:p>
        </w:tc>
        <w:tc>
          <w:tcPr>
            <w:tcW w:w="4116" w:type="dxa"/>
          </w:tcPr>
          <w:p w14:paraId="167712C7" w14:textId="0834781C" w:rsidR="007F67D8" w:rsidRPr="002A52CD" w:rsidRDefault="00FA29D9" w:rsidP="007F67D8">
            <w:pPr>
              <w:spacing w:before="180" w:after="180"/>
              <w:rPr>
                <w:rFonts w:ascii="Helvetica Neue" w:eastAsia="Times New Roman" w:hAnsi="Helvetica Neue" w:cs="Times New Roman"/>
                <w:b/>
                <w:bCs/>
                <w:color w:val="333333"/>
                <w:sz w:val="20"/>
                <w:szCs w:val="20"/>
              </w:rPr>
            </w:pPr>
            <w:r>
              <w:rPr>
                <w:rFonts w:ascii="Helvetica Neue" w:eastAsia="Times New Roman" w:hAnsi="Helvetica Neue" w:cs="Times New Roman"/>
                <w:color w:val="333333"/>
                <w:sz w:val="18"/>
                <w:szCs w:val="18"/>
              </w:rPr>
              <w:t>The</w:t>
            </w:r>
            <w:r>
              <w:rPr>
                <w:rFonts w:ascii="Helvetica Neue" w:eastAsia="Times New Roman" w:hAnsi="Helvetica Neue" w:cs="Times New Roman"/>
                <w:color w:val="333333"/>
                <w:sz w:val="18"/>
                <w:szCs w:val="18"/>
              </w:rPr>
              <w:t xml:space="preserve"> applications within the organization can be </w:t>
            </w:r>
            <w:r w:rsidR="00604ABF">
              <w:rPr>
                <w:rFonts w:ascii="Helvetica Neue" w:eastAsia="Times New Roman" w:hAnsi="Helvetica Neue" w:cs="Times New Roman"/>
                <w:color w:val="333333"/>
                <w:sz w:val="18"/>
                <w:szCs w:val="18"/>
              </w:rPr>
              <w:t>susceptible</w:t>
            </w:r>
            <w:r>
              <w:rPr>
                <w:rFonts w:ascii="Helvetica Neue" w:eastAsia="Times New Roman" w:hAnsi="Helvetica Neue" w:cs="Times New Roman"/>
                <w:color w:val="333333"/>
                <w:sz w:val="18"/>
                <w:szCs w:val="18"/>
              </w:rPr>
              <w:t xml:space="preserve"> to </w:t>
            </w:r>
            <w:r w:rsidR="00604ABF">
              <w:rPr>
                <w:rFonts w:ascii="Helvetica Neue" w:eastAsia="Times New Roman" w:hAnsi="Helvetica Neue" w:cs="Times New Roman"/>
                <w:color w:val="333333"/>
                <w:sz w:val="18"/>
                <w:szCs w:val="18"/>
              </w:rPr>
              <w:t xml:space="preserve">attacks such as SQL </w:t>
            </w:r>
            <w:r w:rsidR="0026337B">
              <w:rPr>
                <w:rFonts w:ascii="Helvetica Neue" w:eastAsia="Times New Roman" w:hAnsi="Helvetica Neue" w:cs="Times New Roman"/>
                <w:color w:val="333333"/>
                <w:sz w:val="18"/>
                <w:szCs w:val="18"/>
              </w:rPr>
              <w:t>I</w:t>
            </w:r>
            <w:r w:rsidR="00604ABF">
              <w:rPr>
                <w:rFonts w:ascii="Helvetica Neue" w:eastAsia="Times New Roman" w:hAnsi="Helvetica Neue" w:cs="Times New Roman"/>
                <w:color w:val="333333"/>
                <w:sz w:val="18"/>
                <w:szCs w:val="18"/>
              </w:rPr>
              <w:t>njection,</w:t>
            </w:r>
            <w:r w:rsidR="00B91A3B">
              <w:rPr>
                <w:rFonts w:ascii="Helvetica Neue" w:eastAsia="Times New Roman" w:hAnsi="Helvetica Neue" w:cs="Times New Roman"/>
                <w:color w:val="333333"/>
                <w:sz w:val="18"/>
                <w:szCs w:val="18"/>
              </w:rPr>
              <w:t xml:space="preserve"> </w:t>
            </w:r>
            <w:r w:rsidR="0026337B">
              <w:rPr>
                <w:rFonts w:ascii="Helvetica Neue" w:eastAsia="Times New Roman" w:hAnsi="Helvetica Neue" w:cs="Times New Roman"/>
                <w:color w:val="333333"/>
                <w:sz w:val="18"/>
                <w:szCs w:val="18"/>
              </w:rPr>
              <w:t>Cr</w:t>
            </w:r>
            <w:r w:rsidR="00604ABF">
              <w:rPr>
                <w:rFonts w:ascii="Helvetica Neue" w:eastAsia="Times New Roman" w:hAnsi="Helvetica Neue" w:cs="Times New Roman"/>
                <w:color w:val="333333"/>
                <w:sz w:val="18"/>
                <w:szCs w:val="18"/>
              </w:rPr>
              <w:t xml:space="preserve">oss </w:t>
            </w:r>
            <w:r w:rsidR="0026337B">
              <w:rPr>
                <w:rFonts w:ascii="Helvetica Neue" w:eastAsia="Times New Roman" w:hAnsi="Helvetica Neue" w:cs="Times New Roman"/>
                <w:color w:val="333333"/>
                <w:sz w:val="18"/>
                <w:szCs w:val="18"/>
              </w:rPr>
              <w:t>S</w:t>
            </w:r>
            <w:r w:rsidR="00604ABF">
              <w:rPr>
                <w:rFonts w:ascii="Helvetica Neue" w:eastAsia="Times New Roman" w:hAnsi="Helvetica Neue" w:cs="Times New Roman"/>
                <w:color w:val="333333"/>
                <w:sz w:val="18"/>
                <w:szCs w:val="18"/>
              </w:rPr>
              <w:t xml:space="preserve">ite </w:t>
            </w:r>
            <w:r w:rsidR="0026337B">
              <w:rPr>
                <w:rFonts w:ascii="Helvetica Neue" w:eastAsia="Times New Roman" w:hAnsi="Helvetica Neue" w:cs="Times New Roman"/>
                <w:color w:val="333333"/>
                <w:sz w:val="18"/>
                <w:szCs w:val="18"/>
              </w:rPr>
              <w:t>S</w:t>
            </w:r>
            <w:r w:rsidR="00604ABF">
              <w:rPr>
                <w:rFonts w:ascii="Helvetica Neue" w:eastAsia="Times New Roman" w:hAnsi="Helvetica Neue" w:cs="Times New Roman"/>
                <w:color w:val="333333"/>
                <w:sz w:val="18"/>
                <w:szCs w:val="18"/>
              </w:rPr>
              <w:t>cripting, and Buffer Overflows</w:t>
            </w:r>
            <w:r w:rsidR="000B4486">
              <w:rPr>
                <w:rFonts w:ascii="Helvetica Neue" w:eastAsia="Times New Roman" w:hAnsi="Helvetica Neue" w:cs="Times New Roman"/>
                <w:color w:val="333333"/>
                <w:sz w:val="18"/>
                <w:szCs w:val="18"/>
              </w:rPr>
              <w:t xml:space="preserve">. </w:t>
            </w:r>
          </w:p>
        </w:tc>
        <w:tc>
          <w:tcPr>
            <w:tcW w:w="2337" w:type="dxa"/>
          </w:tcPr>
          <w:p w14:paraId="711814F0" w14:textId="64E2957F" w:rsidR="007F67D8" w:rsidRPr="002A52CD" w:rsidRDefault="00604ABF" w:rsidP="007F67D8">
            <w:pPr>
              <w:spacing w:before="180" w:after="180"/>
              <w:rPr>
                <w:rFonts w:ascii="Helvetica Neue" w:eastAsia="Times New Roman" w:hAnsi="Helvetica Neue" w:cs="Times New Roman"/>
                <w:b/>
                <w:bCs/>
                <w:color w:val="333333"/>
                <w:sz w:val="20"/>
                <w:szCs w:val="20"/>
              </w:rPr>
            </w:pPr>
            <w:r>
              <w:rPr>
                <w:rFonts w:ascii="Helvetica Neue" w:eastAsia="Times New Roman" w:hAnsi="Helvetica Neue" w:cs="Times New Roman"/>
                <w:color w:val="333333"/>
                <w:sz w:val="18"/>
                <w:szCs w:val="18"/>
              </w:rPr>
              <w:t>Applications should actively be penetration tested by a 3</w:t>
            </w:r>
            <w:r w:rsidRPr="00604ABF">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party to look for holes in the software security posture</w:t>
            </w:r>
            <w:r w:rsidR="000B4486">
              <w:rPr>
                <w:rFonts w:ascii="Helvetica Neue" w:eastAsia="Times New Roman" w:hAnsi="Helvetica Neue" w:cs="Times New Roman"/>
                <w:color w:val="333333"/>
                <w:sz w:val="18"/>
                <w:szCs w:val="18"/>
              </w:rPr>
              <w:t xml:space="preserve"> and to stay up to date with threats.</w:t>
            </w:r>
          </w:p>
        </w:tc>
      </w:tr>
      <w:tr w:rsidR="009D0478" w:rsidRPr="002A52CD" w14:paraId="47CB8139" w14:textId="77777777" w:rsidTr="00FA29D9">
        <w:tc>
          <w:tcPr>
            <w:tcW w:w="1525" w:type="dxa"/>
          </w:tcPr>
          <w:p w14:paraId="3398CEBA" w14:textId="65293C39" w:rsidR="009D0478" w:rsidRPr="002A52CD" w:rsidRDefault="009D0478" w:rsidP="002A52CD">
            <w:pPr>
              <w:spacing w:before="180" w:after="180"/>
              <w:jc w:val="center"/>
              <w:rPr>
                <w:rFonts w:ascii="Helvetica Neue" w:eastAsia="Times New Roman" w:hAnsi="Helvetica Neue" w:cs="Times New Roman"/>
                <w:b/>
                <w:bCs/>
                <w:color w:val="333333"/>
                <w:sz w:val="20"/>
                <w:szCs w:val="20"/>
              </w:rPr>
            </w:pPr>
            <w:r>
              <w:rPr>
                <w:rFonts w:ascii="Helvetica Neue" w:eastAsia="Times New Roman" w:hAnsi="Helvetica Neue" w:cs="Times New Roman"/>
                <w:b/>
                <w:bCs/>
                <w:color w:val="333333"/>
                <w:sz w:val="20"/>
                <w:szCs w:val="20"/>
              </w:rPr>
              <w:t>3</w:t>
            </w:r>
          </w:p>
        </w:tc>
        <w:tc>
          <w:tcPr>
            <w:tcW w:w="1372" w:type="dxa"/>
          </w:tcPr>
          <w:p w14:paraId="083F83CD" w14:textId="7016CB20" w:rsidR="009D0478" w:rsidRDefault="009D0478" w:rsidP="002A52CD">
            <w:pPr>
              <w:shd w:val="clear" w:color="auto" w:fill="FFFFFF"/>
              <w:spacing w:before="180" w:after="180"/>
              <w:jc w:val="center"/>
              <w:rPr>
                <w:rFonts w:ascii="Helvetica Neue" w:eastAsia="Times New Roman" w:hAnsi="Helvetica Neue" w:cs="Times New Roman"/>
                <w:b/>
                <w:bCs/>
                <w:color w:val="333333"/>
                <w:sz w:val="20"/>
                <w:szCs w:val="20"/>
              </w:rPr>
            </w:pPr>
            <w:r>
              <w:rPr>
                <w:rFonts w:ascii="Helvetica Neue" w:eastAsia="Times New Roman" w:hAnsi="Helvetica Neue" w:cs="Times New Roman"/>
                <w:b/>
                <w:bCs/>
                <w:color w:val="333333"/>
                <w:sz w:val="20"/>
                <w:szCs w:val="20"/>
              </w:rPr>
              <w:t>Denial of Service</w:t>
            </w:r>
          </w:p>
        </w:tc>
        <w:tc>
          <w:tcPr>
            <w:tcW w:w="4116" w:type="dxa"/>
          </w:tcPr>
          <w:p w14:paraId="07AFF4DE" w14:textId="06BE7EA4" w:rsidR="009D0478" w:rsidRDefault="009D0478" w:rsidP="007F67D8">
            <w:pPr>
              <w:spacing w:before="180" w:after="18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Services can go down for many reasons both physical and software defined. It is imperative we keep them as safe as possible while still having a contingency plan for redundant operations.</w:t>
            </w:r>
          </w:p>
        </w:tc>
        <w:tc>
          <w:tcPr>
            <w:tcW w:w="2337" w:type="dxa"/>
          </w:tcPr>
          <w:p w14:paraId="04518E44" w14:textId="21E8E67E" w:rsidR="009D0478" w:rsidRDefault="009D0478" w:rsidP="007F67D8">
            <w:pPr>
              <w:spacing w:before="180" w:after="18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On the application side load balancers </w:t>
            </w:r>
            <w:r w:rsidR="00B91A3B">
              <w:rPr>
                <w:rFonts w:ascii="Helvetica Neue" w:eastAsia="Times New Roman" w:hAnsi="Helvetica Neue" w:cs="Times New Roman"/>
                <w:color w:val="333333"/>
                <w:sz w:val="18"/>
                <w:szCs w:val="18"/>
              </w:rPr>
              <w:t xml:space="preserve">and </w:t>
            </w:r>
            <w:r>
              <w:rPr>
                <w:rFonts w:ascii="Helvetica Neue" w:eastAsia="Times New Roman" w:hAnsi="Helvetica Neue" w:cs="Times New Roman"/>
                <w:color w:val="333333"/>
                <w:sz w:val="18"/>
                <w:szCs w:val="18"/>
              </w:rPr>
              <w:t>client sides SYN cookies could alleviate threats from floods, while also having backups ready to go on other cloud providers as well as having backup services in house.</w:t>
            </w:r>
          </w:p>
        </w:tc>
      </w:tr>
    </w:tbl>
    <w:p w14:paraId="2CD4A39F" w14:textId="6645BE6D" w:rsidR="00573777" w:rsidRDefault="00573777" w:rsidP="00F6375C">
      <w:pPr>
        <w:shd w:val="clear" w:color="auto" w:fill="FFFFFF"/>
        <w:spacing w:before="180" w:after="180" w:line="240" w:lineRule="auto"/>
        <w:rPr>
          <w:rFonts w:ascii="Helvetica Neue" w:eastAsia="Times New Roman" w:hAnsi="Helvetica Neue" w:cs="Times New Roman"/>
          <w:b/>
          <w:bCs/>
          <w:i/>
          <w:iCs/>
          <w:color w:val="333333"/>
          <w:sz w:val="20"/>
          <w:szCs w:val="20"/>
        </w:rPr>
      </w:pPr>
    </w:p>
    <w:p w14:paraId="3FE01FB1" w14:textId="0610A9D3" w:rsidR="00573777" w:rsidRDefault="00573777" w:rsidP="00F6375C">
      <w:pPr>
        <w:shd w:val="clear" w:color="auto" w:fill="FFFFFF"/>
        <w:spacing w:before="180" w:after="18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The for mentioned is what we concluded on the security assessment of this organization. The contents of this information should be implemented within the company if this organization is to increase its security posture.</w:t>
      </w:r>
      <w:bookmarkStart w:id="0" w:name="_GoBack"/>
      <w:bookmarkEnd w:id="0"/>
    </w:p>
    <w:p w14:paraId="484FB721" w14:textId="35313EA9" w:rsidR="00573777" w:rsidRDefault="00573777" w:rsidP="00F6375C">
      <w:pPr>
        <w:shd w:val="clear" w:color="auto" w:fill="FFFFFF"/>
        <w:spacing w:before="180" w:after="180" w:line="240" w:lineRule="auto"/>
        <w:rPr>
          <w:rFonts w:ascii="Helvetica Neue" w:eastAsia="Times New Roman" w:hAnsi="Helvetica Neue" w:cs="Times New Roman"/>
          <w:color w:val="333333"/>
          <w:sz w:val="20"/>
          <w:szCs w:val="20"/>
        </w:rPr>
      </w:pPr>
    </w:p>
    <w:p w14:paraId="7F54B4CF" w14:textId="4B1FB3B4" w:rsidR="00573777" w:rsidRDefault="00573777" w:rsidP="00F6375C">
      <w:pPr>
        <w:shd w:val="clear" w:color="auto" w:fill="FFFFFF"/>
        <w:spacing w:before="180" w:after="18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Thank you all!</w:t>
      </w:r>
    </w:p>
    <w:p w14:paraId="1A3DE672" w14:textId="0BE739C8" w:rsidR="00573777" w:rsidRDefault="00573777" w:rsidP="00F6375C">
      <w:pPr>
        <w:shd w:val="clear" w:color="auto" w:fill="FFFFFF"/>
        <w:spacing w:before="180" w:after="18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-ERIC WEBB</w:t>
      </w:r>
    </w:p>
    <w:p w14:paraId="5CB657E6" w14:textId="77777777" w:rsidR="00573777" w:rsidRPr="00A66705" w:rsidRDefault="00573777" w:rsidP="00F6375C">
      <w:pPr>
        <w:shd w:val="clear" w:color="auto" w:fill="FFFFFF"/>
        <w:spacing w:before="180" w:after="180" w:line="240" w:lineRule="auto"/>
        <w:rPr>
          <w:rFonts w:ascii="Helvetica Neue" w:eastAsia="Times New Roman" w:hAnsi="Helvetica Neue" w:cs="Times New Roman"/>
          <w:b/>
          <w:bCs/>
          <w:i/>
          <w:iCs/>
          <w:color w:val="333333"/>
          <w:sz w:val="20"/>
          <w:szCs w:val="20"/>
        </w:rPr>
      </w:pPr>
    </w:p>
    <w:sectPr w:rsidR="00573777" w:rsidRPr="00A6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D7C"/>
    <w:multiLevelType w:val="multilevel"/>
    <w:tmpl w:val="970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35"/>
    <w:rsid w:val="000336D5"/>
    <w:rsid w:val="00091835"/>
    <w:rsid w:val="0009787B"/>
    <w:rsid w:val="000B4486"/>
    <w:rsid w:val="000E5B00"/>
    <w:rsid w:val="00167701"/>
    <w:rsid w:val="0026337B"/>
    <w:rsid w:val="002A52CD"/>
    <w:rsid w:val="002D1175"/>
    <w:rsid w:val="00386977"/>
    <w:rsid w:val="003B40B4"/>
    <w:rsid w:val="00471077"/>
    <w:rsid w:val="004E781E"/>
    <w:rsid w:val="00573777"/>
    <w:rsid w:val="00604ABF"/>
    <w:rsid w:val="00631876"/>
    <w:rsid w:val="007A3A3D"/>
    <w:rsid w:val="007A4895"/>
    <w:rsid w:val="007F67D8"/>
    <w:rsid w:val="00877929"/>
    <w:rsid w:val="008F7847"/>
    <w:rsid w:val="00922F07"/>
    <w:rsid w:val="00981BDD"/>
    <w:rsid w:val="009D0478"/>
    <w:rsid w:val="00A66705"/>
    <w:rsid w:val="00B91A3B"/>
    <w:rsid w:val="00BC2E60"/>
    <w:rsid w:val="00D927CE"/>
    <w:rsid w:val="00DB00DD"/>
    <w:rsid w:val="00E31214"/>
    <w:rsid w:val="00E51B32"/>
    <w:rsid w:val="00F6375C"/>
    <w:rsid w:val="00FA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1755"/>
  <w15:chartTrackingRefBased/>
  <w15:docId w15:val="{053C9E8A-BF2C-40A2-BD4B-6F178136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8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835"/>
    <w:rPr>
      <w:b/>
      <w:bCs/>
    </w:rPr>
  </w:style>
  <w:style w:type="character" w:styleId="Emphasis">
    <w:name w:val="Emphasis"/>
    <w:basedOn w:val="DefaultParagraphFont"/>
    <w:uiPriority w:val="20"/>
    <w:qFormat/>
    <w:rsid w:val="00091835"/>
    <w:rPr>
      <w:i/>
      <w:iCs/>
    </w:rPr>
  </w:style>
  <w:style w:type="character" w:styleId="Hyperlink">
    <w:name w:val="Hyperlink"/>
    <w:basedOn w:val="DefaultParagraphFont"/>
    <w:uiPriority w:val="99"/>
    <w:semiHidden/>
    <w:unhideWhenUsed/>
    <w:rsid w:val="00091835"/>
    <w:rPr>
      <w:color w:val="0000FF"/>
      <w:u w:val="single"/>
    </w:rPr>
  </w:style>
  <w:style w:type="character" w:customStyle="1" w:styleId="screenreader-only">
    <w:name w:val="screenreader-only"/>
    <w:basedOn w:val="DefaultParagraphFont"/>
    <w:rsid w:val="00091835"/>
  </w:style>
  <w:style w:type="table" w:styleId="TableGrid">
    <w:name w:val="Table Grid"/>
    <w:basedOn w:val="TableNormal"/>
    <w:uiPriority w:val="39"/>
    <w:rsid w:val="00A6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1876"/>
    <w:rPr>
      <w:sz w:val="16"/>
      <w:szCs w:val="16"/>
    </w:rPr>
  </w:style>
  <w:style w:type="paragraph" w:styleId="CommentText">
    <w:name w:val="annotation text"/>
    <w:basedOn w:val="Normal"/>
    <w:link w:val="CommentTextChar"/>
    <w:uiPriority w:val="99"/>
    <w:semiHidden/>
    <w:unhideWhenUsed/>
    <w:rsid w:val="00631876"/>
    <w:pPr>
      <w:spacing w:line="240" w:lineRule="auto"/>
    </w:pPr>
    <w:rPr>
      <w:sz w:val="20"/>
      <w:szCs w:val="20"/>
    </w:rPr>
  </w:style>
  <w:style w:type="character" w:customStyle="1" w:styleId="CommentTextChar">
    <w:name w:val="Comment Text Char"/>
    <w:basedOn w:val="DefaultParagraphFont"/>
    <w:link w:val="CommentText"/>
    <w:uiPriority w:val="99"/>
    <w:semiHidden/>
    <w:rsid w:val="00631876"/>
    <w:rPr>
      <w:sz w:val="20"/>
      <w:szCs w:val="20"/>
    </w:rPr>
  </w:style>
  <w:style w:type="paragraph" w:styleId="CommentSubject">
    <w:name w:val="annotation subject"/>
    <w:basedOn w:val="CommentText"/>
    <w:next w:val="CommentText"/>
    <w:link w:val="CommentSubjectChar"/>
    <w:uiPriority w:val="99"/>
    <w:semiHidden/>
    <w:unhideWhenUsed/>
    <w:rsid w:val="00631876"/>
    <w:rPr>
      <w:b/>
      <w:bCs/>
    </w:rPr>
  </w:style>
  <w:style w:type="character" w:customStyle="1" w:styleId="CommentSubjectChar">
    <w:name w:val="Comment Subject Char"/>
    <w:basedOn w:val="CommentTextChar"/>
    <w:link w:val="CommentSubject"/>
    <w:uiPriority w:val="99"/>
    <w:semiHidden/>
    <w:rsid w:val="00631876"/>
    <w:rPr>
      <w:b/>
      <w:bCs/>
      <w:sz w:val="20"/>
      <w:szCs w:val="20"/>
    </w:rPr>
  </w:style>
  <w:style w:type="paragraph" w:styleId="BalloonText">
    <w:name w:val="Balloon Text"/>
    <w:basedOn w:val="Normal"/>
    <w:link w:val="BalloonTextChar"/>
    <w:uiPriority w:val="99"/>
    <w:semiHidden/>
    <w:unhideWhenUsed/>
    <w:rsid w:val="00631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8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2554">
      <w:bodyDiv w:val="1"/>
      <w:marLeft w:val="0"/>
      <w:marRight w:val="0"/>
      <w:marTop w:val="0"/>
      <w:marBottom w:val="0"/>
      <w:divBdr>
        <w:top w:val="none" w:sz="0" w:space="0" w:color="auto"/>
        <w:left w:val="none" w:sz="0" w:space="0" w:color="auto"/>
        <w:bottom w:val="none" w:sz="0" w:space="0" w:color="auto"/>
        <w:right w:val="none" w:sz="0" w:space="0" w:color="auto"/>
      </w:divBdr>
    </w:div>
    <w:div w:id="67292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13864</cp:lastModifiedBy>
  <cp:revision>56</cp:revision>
  <dcterms:created xsi:type="dcterms:W3CDTF">2021-01-16T04:47:00Z</dcterms:created>
  <dcterms:modified xsi:type="dcterms:W3CDTF">2021-01-20T04:25:00Z</dcterms:modified>
</cp:coreProperties>
</file>